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304B7" w14:textId="77777777" w:rsidR="00102309" w:rsidRPr="000A553D" w:rsidRDefault="00102309" w:rsidP="00102309">
      <w:pPr>
        <w:pStyle w:val="Cm"/>
        <w:rPr>
          <w:spacing w:val="32"/>
        </w:rPr>
      </w:pPr>
      <w:r w:rsidRPr="000A553D">
        <w:rPr>
          <w:spacing w:val="32"/>
        </w:rPr>
        <w:t>VÁLASZOK</w:t>
      </w:r>
    </w:p>
    <w:p w14:paraId="4608C15D" w14:textId="77777777" w:rsidR="00102309" w:rsidRPr="000A553D" w:rsidRDefault="00102309" w:rsidP="00102309">
      <w:pPr>
        <w:jc w:val="center"/>
        <w:rPr>
          <w:rFonts w:ascii="Arial Narrow" w:hAnsi="Arial Narrow"/>
          <w:bCs/>
        </w:rPr>
      </w:pPr>
      <w:r w:rsidRPr="000A553D">
        <w:rPr>
          <w:rFonts w:ascii="Arial Narrow" w:hAnsi="Arial Narrow"/>
          <w:bCs/>
        </w:rPr>
        <w:t>a</w:t>
      </w:r>
    </w:p>
    <w:p w14:paraId="58EEE14E" w14:textId="549568AA" w:rsidR="00102309" w:rsidRDefault="00102309" w:rsidP="00102309">
      <w:pPr>
        <w:jc w:val="center"/>
        <w:rPr>
          <w:rFonts w:ascii="Arial Narrow" w:hAnsi="Arial Narrow"/>
        </w:rPr>
      </w:pPr>
      <w:r w:rsidRPr="000A553D">
        <w:rPr>
          <w:rFonts w:ascii="Arial Narrow" w:hAnsi="Arial Narrow"/>
          <w:b/>
          <w:bCs/>
          <w:caps/>
        </w:rPr>
        <w:t>BUDAP</w:t>
      </w:r>
      <w:r>
        <w:rPr>
          <w:rFonts w:ascii="Arial Narrow" w:hAnsi="Arial Narrow"/>
          <w:b/>
          <w:bCs/>
          <w:caps/>
        </w:rPr>
        <w:t>EST Főváros TELEPÜLÉSSZERKEZETI TERVÉNEK (TSZT) ÉS Budapest FŐVÁROS RENDEZÉSI SZABÁLYZATÁNAK (FRSZ) MÓDOSÍTÁSA</w:t>
      </w:r>
      <w:r>
        <w:rPr>
          <w:rFonts w:ascii="Arial Narrow" w:hAnsi="Arial Narrow"/>
          <w:b/>
          <w:bCs/>
          <w:caps/>
        </w:rPr>
        <w:br/>
      </w:r>
      <w:r w:rsidRPr="00102309">
        <w:rPr>
          <w:rFonts w:ascii="Arial Narrow" w:hAnsi="Arial Narrow"/>
        </w:rPr>
        <w:t xml:space="preserve">Pest Megyei Főépítész </w:t>
      </w:r>
      <w:r>
        <w:rPr>
          <w:rFonts w:ascii="Arial Narrow" w:hAnsi="Arial Narrow"/>
        </w:rPr>
        <w:t xml:space="preserve">és az </w:t>
      </w:r>
      <w:r w:rsidRPr="00102309">
        <w:rPr>
          <w:rFonts w:ascii="Arial Narrow" w:hAnsi="Arial Narrow"/>
        </w:rPr>
        <w:t>Agglomerációs település</w:t>
      </w:r>
      <w:r>
        <w:rPr>
          <w:rFonts w:ascii="Arial Narrow" w:hAnsi="Arial Narrow"/>
        </w:rPr>
        <w:t>ek véleményezési szakaszban érkezett észrevételei/véleményei és válaszok</w:t>
      </w:r>
    </w:p>
    <w:p w14:paraId="510CFA42" w14:textId="77777777" w:rsidR="00733EDF" w:rsidRDefault="00733EDF" w:rsidP="00BD047B">
      <w:pPr>
        <w:jc w:val="center"/>
        <w:rPr>
          <w:rFonts w:ascii="Arial Narrow" w:hAnsi="Arial Narrow"/>
        </w:rPr>
      </w:pPr>
    </w:p>
    <w:p w14:paraId="33BE090B" w14:textId="77777777" w:rsidR="00D9669C" w:rsidRPr="000A553D" w:rsidRDefault="00D9669C" w:rsidP="00BD047B">
      <w:pPr>
        <w:jc w:val="center"/>
        <w:rPr>
          <w:rFonts w:ascii="Arial Narrow" w:hAnsi="Arial Narrow"/>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74"/>
        <w:gridCol w:w="709"/>
        <w:gridCol w:w="7229"/>
        <w:gridCol w:w="4678"/>
      </w:tblGrid>
      <w:tr w:rsidR="00E74395" w:rsidRPr="000A553D" w14:paraId="37B1655C" w14:textId="540E72A9" w:rsidTr="00D9669C">
        <w:trPr>
          <w:tblHeader/>
          <w:jc w:val="center"/>
        </w:trPr>
        <w:tc>
          <w:tcPr>
            <w:tcW w:w="562" w:type="dxa"/>
            <w:tcBorders>
              <w:top w:val="double" w:sz="4" w:space="0" w:color="auto"/>
              <w:left w:val="single" w:sz="4" w:space="0" w:color="auto"/>
              <w:bottom w:val="double" w:sz="4" w:space="0" w:color="auto"/>
              <w:right w:val="single" w:sz="4" w:space="0" w:color="auto"/>
            </w:tcBorders>
            <w:shd w:val="clear" w:color="auto" w:fill="E0E0E0"/>
          </w:tcPr>
          <w:p w14:paraId="095328A9" w14:textId="62349DD9" w:rsidR="00E74395" w:rsidRPr="00733EDF" w:rsidRDefault="00D9669C" w:rsidP="00D9669C">
            <w:pPr>
              <w:spacing w:before="40" w:after="40"/>
              <w:jc w:val="center"/>
              <w:rPr>
                <w:rFonts w:ascii="Arial Narrow" w:hAnsi="Arial Narrow"/>
                <w:b/>
                <w:bCs/>
                <w:spacing w:val="42"/>
              </w:rPr>
            </w:pPr>
            <w:r>
              <w:rPr>
                <w:rFonts w:ascii="Arial Narrow" w:hAnsi="Arial Narrow"/>
                <w:b/>
                <w:bCs/>
                <w:spacing w:val="42"/>
              </w:rPr>
              <w:t>1.</w:t>
            </w:r>
          </w:p>
        </w:tc>
        <w:tc>
          <w:tcPr>
            <w:tcW w:w="2274" w:type="dxa"/>
            <w:tcBorders>
              <w:top w:val="double" w:sz="4" w:space="0" w:color="auto"/>
              <w:left w:val="single" w:sz="4" w:space="0" w:color="auto"/>
              <w:bottom w:val="double" w:sz="4" w:space="0" w:color="auto"/>
              <w:right w:val="single" w:sz="4" w:space="0" w:color="auto"/>
            </w:tcBorders>
            <w:shd w:val="clear" w:color="auto" w:fill="E0E0E0"/>
          </w:tcPr>
          <w:p w14:paraId="6F152F8B" w14:textId="0095AE7A" w:rsidR="00E74395" w:rsidRPr="00091172" w:rsidRDefault="00E74395" w:rsidP="00021343">
            <w:pPr>
              <w:spacing w:before="40" w:after="40"/>
              <w:jc w:val="center"/>
              <w:rPr>
                <w:rFonts w:ascii="Arial Narrow" w:hAnsi="Arial Narrow"/>
                <w:b/>
                <w:bCs/>
                <w:spacing w:val="42"/>
                <w:sz w:val="18"/>
                <w:szCs w:val="18"/>
              </w:rPr>
            </w:pPr>
            <w:r w:rsidRPr="00091172">
              <w:rPr>
                <w:rFonts w:ascii="Arial Narrow" w:hAnsi="Arial Narrow"/>
                <w:b/>
                <w:bCs/>
                <w:spacing w:val="42"/>
                <w:sz w:val="18"/>
                <w:szCs w:val="18"/>
              </w:rPr>
              <w:t>Véleményező:</w:t>
            </w:r>
          </w:p>
        </w:tc>
        <w:tc>
          <w:tcPr>
            <w:tcW w:w="709" w:type="dxa"/>
            <w:tcBorders>
              <w:top w:val="double" w:sz="4" w:space="0" w:color="auto"/>
              <w:left w:val="single" w:sz="4" w:space="0" w:color="auto"/>
              <w:bottom w:val="double" w:sz="4" w:space="0" w:color="auto"/>
              <w:right w:val="single" w:sz="4" w:space="0" w:color="auto"/>
            </w:tcBorders>
            <w:shd w:val="clear" w:color="auto" w:fill="E0E0E0"/>
          </w:tcPr>
          <w:p w14:paraId="1ACDCE4D" w14:textId="77777777" w:rsidR="00E74395" w:rsidRPr="006B7FDB" w:rsidRDefault="00E74395" w:rsidP="00021343">
            <w:pPr>
              <w:spacing w:before="40" w:after="40"/>
              <w:jc w:val="center"/>
              <w:rPr>
                <w:rFonts w:ascii="Arial Narrow" w:hAnsi="Arial Narrow"/>
                <w:b/>
                <w:bCs/>
                <w:spacing w:val="42"/>
                <w:sz w:val="22"/>
                <w:szCs w:val="22"/>
              </w:rPr>
            </w:pPr>
          </w:p>
        </w:tc>
        <w:tc>
          <w:tcPr>
            <w:tcW w:w="7229" w:type="dxa"/>
            <w:tcBorders>
              <w:top w:val="double" w:sz="4" w:space="0" w:color="auto"/>
              <w:left w:val="single" w:sz="4" w:space="0" w:color="auto"/>
              <w:bottom w:val="double" w:sz="4" w:space="0" w:color="auto"/>
              <w:right w:val="single" w:sz="4" w:space="0" w:color="auto"/>
            </w:tcBorders>
            <w:shd w:val="clear" w:color="auto" w:fill="E0E0E0"/>
          </w:tcPr>
          <w:p w14:paraId="64701B8A" w14:textId="5D5F308F" w:rsidR="00E74395" w:rsidRPr="000A553D" w:rsidRDefault="00E74395" w:rsidP="00021343">
            <w:pPr>
              <w:spacing w:before="40" w:after="40"/>
              <w:jc w:val="center"/>
              <w:rPr>
                <w:rFonts w:ascii="Arial Narrow" w:hAnsi="Arial Narrow"/>
                <w:b/>
                <w:bCs/>
                <w:i/>
                <w:spacing w:val="42"/>
                <w:sz w:val="18"/>
                <w:szCs w:val="18"/>
              </w:rPr>
            </w:pPr>
            <w:r w:rsidRPr="000A553D">
              <w:rPr>
                <w:rFonts w:ascii="Arial Narrow" w:hAnsi="Arial Narrow"/>
                <w:b/>
                <w:bCs/>
                <w:i/>
                <w:spacing w:val="42"/>
                <w:sz w:val="18"/>
                <w:szCs w:val="18"/>
              </w:rPr>
              <w:t>Észrevétel:</w:t>
            </w:r>
          </w:p>
        </w:tc>
        <w:tc>
          <w:tcPr>
            <w:tcW w:w="4678" w:type="dxa"/>
            <w:tcBorders>
              <w:top w:val="double" w:sz="4" w:space="0" w:color="auto"/>
              <w:left w:val="single" w:sz="4" w:space="0" w:color="auto"/>
              <w:bottom w:val="double" w:sz="4" w:space="0" w:color="auto"/>
              <w:right w:val="double" w:sz="4" w:space="0" w:color="auto"/>
            </w:tcBorders>
            <w:shd w:val="clear" w:color="auto" w:fill="E0E0E0"/>
          </w:tcPr>
          <w:p w14:paraId="3BDD667C" w14:textId="65AD7A1E" w:rsidR="00E74395" w:rsidRPr="000A553D" w:rsidRDefault="00E74395" w:rsidP="00021343">
            <w:pPr>
              <w:spacing w:before="40" w:after="40"/>
              <w:jc w:val="center"/>
              <w:rPr>
                <w:rFonts w:ascii="Arial Narrow" w:hAnsi="Arial Narrow"/>
                <w:b/>
                <w:bCs/>
                <w:i/>
                <w:spacing w:val="42"/>
                <w:sz w:val="18"/>
                <w:szCs w:val="18"/>
              </w:rPr>
            </w:pPr>
            <w:r w:rsidRPr="000A553D">
              <w:rPr>
                <w:rFonts w:ascii="Arial Narrow" w:hAnsi="Arial Narrow"/>
                <w:b/>
                <w:bCs/>
                <w:i/>
                <w:spacing w:val="42"/>
                <w:sz w:val="18"/>
                <w:szCs w:val="18"/>
              </w:rPr>
              <w:t>Válaszok:</w:t>
            </w:r>
          </w:p>
        </w:tc>
      </w:tr>
      <w:tr w:rsidR="00E74395" w:rsidRPr="005C6068" w14:paraId="75DC3D9A" w14:textId="5B5A1C80" w:rsidTr="00D9669C">
        <w:trPr>
          <w:trHeight w:val="153"/>
          <w:jc w:val="center"/>
        </w:trPr>
        <w:tc>
          <w:tcPr>
            <w:tcW w:w="562" w:type="dxa"/>
            <w:vMerge w:val="restart"/>
            <w:tcBorders>
              <w:top w:val="single" w:sz="4" w:space="0" w:color="auto"/>
              <w:left w:val="single" w:sz="4" w:space="0" w:color="auto"/>
              <w:right w:val="single" w:sz="4" w:space="0" w:color="auto"/>
            </w:tcBorders>
          </w:tcPr>
          <w:p w14:paraId="298FD6E3" w14:textId="299AD684" w:rsidR="00E74395" w:rsidRPr="00D9669C" w:rsidRDefault="00D9669C" w:rsidP="00D9669C">
            <w:pPr>
              <w:pStyle w:val="Listaszerbekezds"/>
              <w:tabs>
                <w:tab w:val="left" w:pos="161"/>
              </w:tabs>
              <w:spacing w:before="120" w:line="256" w:lineRule="auto"/>
              <w:ind w:left="0"/>
              <w:rPr>
                <w:rFonts w:ascii="Arial Narrow" w:hAnsi="Arial Narrow" w:cs="Arial"/>
                <w:i/>
                <w:sz w:val="22"/>
                <w:szCs w:val="22"/>
              </w:rPr>
            </w:pPr>
            <w:r w:rsidRPr="00D9669C">
              <w:rPr>
                <w:rFonts w:ascii="Arial Narrow" w:hAnsi="Arial Narrow" w:cs="Arial"/>
                <w:b/>
                <w:sz w:val="22"/>
                <w:szCs w:val="22"/>
                <w:lang w:eastAsia="en-US"/>
              </w:rPr>
              <w:t>1.</w:t>
            </w:r>
          </w:p>
        </w:tc>
        <w:tc>
          <w:tcPr>
            <w:tcW w:w="2274" w:type="dxa"/>
            <w:vMerge w:val="restart"/>
            <w:tcBorders>
              <w:top w:val="single" w:sz="4" w:space="0" w:color="auto"/>
              <w:left w:val="single" w:sz="4" w:space="0" w:color="auto"/>
              <w:right w:val="single" w:sz="4" w:space="0" w:color="auto"/>
            </w:tcBorders>
          </w:tcPr>
          <w:p w14:paraId="2EE832FC" w14:textId="564B808F" w:rsidR="00E74395" w:rsidRPr="005C6068" w:rsidRDefault="00E74395" w:rsidP="00486FA4">
            <w:pPr>
              <w:pStyle w:val="Listaszerbekezds"/>
              <w:tabs>
                <w:tab w:val="left" w:pos="161"/>
              </w:tabs>
              <w:ind w:left="0"/>
              <w:rPr>
                <w:rFonts w:ascii="Arial Narrow" w:hAnsi="Arial Narrow" w:cs="Arial"/>
                <w:i/>
                <w:sz w:val="22"/>
                <w:szCs w:val="22"/>
              </w:rPr>
            </w:pPr>
            <w:r w:rsidRPr="005C6068">
              <w:rPr>
                <w:rFonts w:ascii="Arial Narrow" w:hAnsi="Arial Narrow" w:cs="Arial"/>
                <w:i/>
                <w:sz w:val="22"/>
                <w:szCs w:val="22"/>
              </w:rPr>
              <w:t xml:space="preserve">Pest Megyei Főépítész </w:t>
            </w:r>
          </w:p>
          <w:p w14:paraId="6FBF1E39" w14:textId="77777777" w:rsidR="00E74395" w:rsidRPr="005C6068" w:rsidRDefault="00E74395" w:rsidP="00486FA4">
            <w:pPr>
              <w:pStyle w:val="Listaszerbekezds"/>
              <w:tabs>
                <w:tab w:val="left" w:pos="161"/>
              </w:tabs>
              <w:ind w:left="0"/>
              <w:rPr>
                <w:rFonts w:ascii="Arial Narrow" w:hAnsi="Arial Narrow" w:cs="Arial"/>
                <w:i/>
                <w:sz w:val="22"/>
                <w:szCs w:val="22"/>
              </w:rPr>
            </w:pPr>
            <w:r w:rsidRPr="005C6068">
              <w:rPr>
                <w:rFonts w:ascii="Arial Narrow" w:hAnsi="Arial Narrow" w:cs="Arial"/>
                <w:i/>
                <w:sz w:val="22"/>
                <w:szCs w:val="22"/>
              </w:rPr>
              <w:t>Ikt. szám: 55-12/2020</w:t>
            </w:r>
          </w:p>
          <w:p w14:paraId="114ADCE2" w14:textId="2E559000" w:rsidR="00E74395" w:rsidRPr="005C6068" w:rsidRDefault="00E74395" w:rsidP="00486FA4">
            <w:pPr>
              <w:pStyle w:val="Listaszerbekezds"/>
              <w:tabs>
                <w:tab w:val="left" w:pos="161"/>
              </w:tabs>
              <w:ind w:left="0"/>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008745E" w14:textId="1A59E293" w:rsidR="00E74395" w:rsidRPr="005C6068" w:rsidRDefault="00E74395" w:rsidP="008E03FB">
            <w:pPr>
              <w:tabs>
                <w:tab w:val="left" w:pos="195"/>
              </w:tabs>
              <w:ind w:left="12"/>
              <w:jc w:val="both"/>
              <w:rPr>
                <w:rFonts w:ascii="Arial Narrow" w:hAnsi="Arial Narrow"/>
                <w:bCs/>
                <w:sz w:val="22"/>
                <w:szCs w:val="22"/>
              </w:rPr>
            </w:pPr>
            <w:r w:rsidRPr="005C6068">
              <w:rPr>
                <w:rFonts w:ascii="Arial Narrow" w:hAnsi="Arial Narrow"/>
                <w:bCs/>
                <w:sz w:val="22"/>
                <w:szCs w:val="22"/>
              </w:rPr>
              <w:t>a)</w:t>
            </w:r>
          </w:p>
        </w:tc>
        <w:tc>
          <w:tcPr>
            <w:tcW w:w="7229" w:type="dxa"/>
            <w:tcBorders>
              <w:top w:val="single" w:sz="4" w:space="0" w:color="auto"/>
              <w:left w:val="single" w:sz="4" w:space="0" w:color="auto"/>
              <w:bottom w:val="single" w:sz="4" w:space="0" w:color="auto"/>
              <w:right w:val="single" w:sz="8" w:space="0" w:color="auto"/>
            </w:tcBorders>
          </w:tcPr>
          <w:p w14:paraId="410D0E9A" w14:textId="39056ECD" w:rsidR="00E74395" w:rsidRPr="005C6068" w:rsidRDefault="00E74395" w:rsidP="008E03FB">
            <w:pPr>
              <w:autoSpaceDE w:val="0"/>
              <w:autoSpaceDN w:val="0"/>
              <w:adjustRightInd w:val="0"/>
              <w:jc w:val="both"/>
              <w:rPr>
                <w:rFonts w:ascii="Arial Narrow" w:eastAsiaTheme="minorHAnsi" w:hAnsi="Arial Narrow"/>
                <w:color w:val="222222"/>
                <w:sz w:val="22"/>
                <w:szCs w:val="22"/>
                <w:lang w:eastAsia="en-US"/>
              </w:rPr>
            </w:pPr>
            <w:r w:rsidRPr="005C6068">
              <w:rPr>
                <w:rFonts w:ascii="Arial Narrow" w:hAnsi="Arial Narrow"/>
                <w:noProof/>
                <w:sz w:val="22"/>
                <w:szCs w:val="22"/>
              </w:rPr>
              <w:t xml:space="preserve">A Budapest TSZT (2017) és FRSZ felülvizsgálatra vonatkozó, </w:t>
            </w:r>
            <w:r w:rsidRPr="005C6068">
              <w:rPr>
                <w:rFonts w:ascii="Arial Narrow" w:hAnsi="Arial Narrow"/>
                <w:i/>
                <w:noProof/>
                <w:sz w:val="22"/>
                <w:szCs w:val="22"/>
              </w:rPr>
              <w:t>a</w:t>
            </w:r>
            <w:r w:rsidRPr="005C6068">
              <w:rPr>
                <w:rFonts w:ascii="Arial Narrow" w:hAnsi="Arial Narrow"/>
                <w:i/>
                <w:sz w:val="22"/>
                <w:szCs w:val="22"/>
              </w:rPr>
              <w:t xml:space="preserve"> településfejlesztési koncepcióról, az integrált településfejlesztési stratégiáról és a településrendezési eszközökről, valamint egyes településrendezési sajátos jogintézményekről szóló 314/2012.(XI.8.) Korm. rendelet </w:t>
            </w:r>
            <w:r w:rsidRPr="005C6068">
              <w:rPr>
                <w:rFonts w:ascii="Arial Narrow" w:hAnsi="Arial Narrow"/>
                <w:sz w:val="22"/>
                <w:szCs w:val="22"/>
              </w:rPr>
              <w:t>(a továbbiakban Településrendezési kódex)</w:t>
            </w:r>
            <w:r w:rsidRPr="005C6068">
              <w:rPr>
                <w:rFonts w:ascii="Arial Narrow" w:hAnsi="Arial Narrow"/>
                <w:i/>
                <w:sz w:val="22"/>
                <w:szCs w:val="22"/>
              </w:rPr>
              <w:t xml:space="preserve"> </w:t>
            </w:r>
            <w:r w:rsidRPr="005C6068">
              <w:rPr>
                <w:rFonts w:ascii="Arial Narrow" w:hAnsi="Arial Narrow"/>
                <w:sz w:val="22"/>
                <w:szCs w:val="22"/>
              </w:rPr>
              <w:t xml:space="preserve">41. § (1) bekezdése szerinti véleménykérő levelét köszönettel megkaptam, amelyre </w:t>
            </w:r>
            <w:r w:rsidRPr="005C6068">
              <w:rPr>
                <w:rFonts w:ascii="Arial Narrow" w:hAnsi="Arial Narrow"/>
                <w:i/>
                <w:sz w:val="22"/>
                <w:szCs w:val="22"/>
              </w:rPr>
              <w:t>a területfejlesztésről és területrendezésről szóló 1996. évi XXI. törvény</w:t>
            </w:r>
            <w:r w:rsidRPr="005C6068">
              <w:rPr>
                <w:rFonts w:ascii="Arial Narrow" w:hAnsi="Arial Narrow"/>
                <w:sz w:val="22"/>
                <w:szCs w:val="22"/>
              </w:rPr>
              <w:t xml:space="preserve"> 13/A. § (1) bekezdése alapján Pest Megye Önkormányzata nevében </w:t>
            </w:r>
            <w:r w:rsidRPr="005C6068">
              <w:rPr>
                <w:rFonts w:ascii="Arial Narrow" w:hAnsi="Arial Narrow"/>
                <w:b/>
                <w:sz w:val="22"/>
                <w:szCs w:val="22"/>
              </w:rPr>
              <w:t>a tervezett tervmódosítások vonatkozásában kifogást nem emelek, de az alábbiakban szeretnék néhány észrevétellel, javaslattal élni.</w:t>
            </w:r>
          </w:p>
        </w:tc>
        <w:tc>
          <w:tcPr>
            <w:tcW w:w="4678" w:type="dxa"/>
            <w:tcBorders>
              <w:top w:val="single" w:sz="4" w:space="0" w:color="auto"/>
              <w:left w:val="single" w:sz="8" w:space="0" w:color="auto"/>
              <w:bottom w:val="single" w:sz="4" w:space="0" w:color="auto"/>
              <w:right w:val="single" w:sz="4" w:space="0" w:color="auto"/>
            </w:tcBorders>
          </w:tcPr>
          <w:p w14:paraId="2CF609A1" w14:textId="54C90B6F" w:rsidR="00E74395" w:rsidRPr="005C6068" w:rsidRDefault="00E74395" w:rsidP="008E03FB">
            <w:pPr>
              <w:jc w:val="both"/>
              <w:rPr>
                <w:rFonts w:ascii="Arial Narrow" w:hAnsi="Arial Narrow"/>
                <w:b/>
                <w:bCs/>
                <w:iCs/>
                <w:sz w:val="22"/>
                <w:szCs w:val="22"/>
              </w:rPr>
            </w:pPr>
            <w:r w:rsidRPr="005C6068">
              <w:rPr>
                <w:rFonts w:ascii="Arial Narrow" w:hAnsi="Arial Narrow" w:cs="Arial"/>
                <w:b/>
                <w:sz w:val="22"/>
                <w:szCs w:val="22"/>
              </w:rPr>
              <w:t>Döntést nem igényel.</w:t>
            </w:r>
          </w:p>
        </w:tc>
      </w:tr>
      <w:tr w:rsidR="00E74395" w:rsidRPr="005C6068" w14:paraId="299B979D" w14:textId="5D91E5AB" w:rsidTr="00D9669C">
        <w:trPr>
          <w:trHeight w:val="153"/>
          <w:jc w:val="center"/>
        </w:trPr>
        <w:tc>
          <w:tcPr>
            <w:tcW w:w="562" w:type="dxa"/>
            <w:vMerge/>
            <w:tcBorders>
              <w:left w:val="single" w:sz="4" w:space="0" w:color="auto"/>
              <w:right w:val="single" w:sz="4" w:space="0" w:color="auto"/>
            </w:tcBorders>
          </w:tcPr>
          <w:p w14:paraId="6C5C5561" w14:textId="77777777" w:rsidR="00E74395" w:rsidRPr="005C6068" w:rsidRDefault="00E74395" w:rsidP="002B4FDF">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5FC2F4DE" w14:textId="0E339809" w:rsidR="00E74395" w:rsidRPr="005C6068" w:rsidRDefault="00E74395" w:rsidP="002B4FDF">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538CF13" w14:textId="0555DD33" w:rsidR="00E74395" w:rsidRPr="005C6068" w:rsidRDefault="00E74395" w:rsidP="002B4FDF">
            <w:pPr>
              <w:tabs>
                <w:tab w:val="left" w:pos="195"/>
              </w:tabs>
              <w:ind w:left="12"/>
              <w:jc w:val="both"/>
              <w:rPr>
                <w:rFonts w:ascii="Arial Narrow" w:hAnsi="Arial Narrow"/>
                <w:bCs/>
                <w:sz w:val="22"/>
                <w:szCs w:val="22"/>
              </w:rPr>
            </w:pPr>
            <w:r w:rsidRPr="005C6068">
              <w:rPr>
                <w:rFonts w:ascii="Arial Narrow" w:hAnsi="Arial Narrow"/>
                <w:bCs/>
                <w:sz w:val="22"/>
                <w:szCs w:val="22"/>
              </w:rPr>
              <w:t>b)</w:t>
            </w:r>
          </w:p>
        </w:tc>
        <w:tc>
          <w:tcPr>
            <w:tcW w:w="7229" w:type="dxa"/>
            <w:tcBorders>
              <w:top w:val="single" w:sz="4" w:space="0" w:color="auto"/>
              <w:left w:val="single" w:sz="4" w:space="0" w:color="auto"/>
              <w:bottom w:val="single" w:sz="4" w:space="0" w:color="auto"/>
              <w:right w:val="single" w:sz="8" w:space="0" w:color="auto"/>
            </w:tcBorders>
          </w:tcPr>
          <w:p w14:paraId="7F6CF15A" w14:textId="0851F53E" w:rsidR="00E74395" w:rsidRPr="005C6068" w:rsidRDefault="00E74395" w:rsidP="002B4FDF">
            <w:pPr>
              <w:pStyle w:val="Listaszerbekezds"/>
              <w:numPr>
                <w:ilvl w:val="0"/>
                <w:numId w:val="16"/>
              </w:numPr>
              <w:autoSpaceDE w:val="0"/>
              <w:autoSpaceDN w:val="0"/>
              <w:adjustRightInd w:val="0"/>
              <w:spacing w:before="120"/>
              <w:ind w:left="298" w:hanging="283"/>
              <w:jc w:val="both"/>
              <w:rPr>
                <w:rFonts w:ascii="Arial Narrow" w:hAnsi="Arial Narrow"/>
                <w:noProof/>
                <w:sz w:val="22"/>
                <w:szCs w:val="22"/>
              </w:rPr>
            </w:pPr>
            <w:r w:rsidRPr="005C6068">
              <w:rPr>
                <w:rFonts w:ascii="Arial Narrow" w:hAnsi="Arial Narrow"/>
                <w:noProof/>
                <w:sz w:val="22"/>
                <w:szCs w:val="22"/>
              </w:rPr>
              <w:t xml:space="preserve">Az alátámasztó munkarész (számozott 20. és 21. oldal közötti tervlap) alapján, a Dunától keletre lévő városrészben mind az északi, mind a keleti, mind a déli kerületekben a </w:t>
            </w:r>
            <w:r w:rsidRPr="005C6068">
              <w:rPr>
                <w:rFonts w:ascii="Arial Narrow" w:hAnsi="Arial Narrow"/>
                <w:i/>
                <w:noProof/>
                <w:sz w:val="22"/>
                <w:szCs w:val="22"/>
              </w:rPr>
              <w:t>jelentős fejlesztési potenciállal rendelkező területek</w:t>
            </w:r>
            <w:r w:rsidRPr="005C6068">
              <w:rPr>
                <w:rFonts w:ascii="Arial Narrow" w:hAnsi="Arial Narrow"/>
                <w:noProof/>
                <w:sz w:val="22"/>
                <w:szCs w:val="22"/>
              </w:rPr>
              <w:t xml:space="preserve"> több helyen azonosak, vagy átfedésben vannak a</w:t>
            </w:r>
            <w:r w:rsidRPr="005C6068">
              <w:rPr>
                <w:rFonts w:ascii="Arial Narrow" w:hAnsi="Arial Narrow"/>
                <w:i/>
                <w:noProof/>
                <w:sz w:val="22"/>
                <w:szCs w:val="22"/>
              </w:rPr>
              <w:t xml:space="preserve"> jelentős ökológiai potenciállal összefüggő szabadterületekkel</w:t>
            </w:r>
            <w:r w:rsidRPr="005C6068">
              <w:rPr>
                <w:rFonts w:ascii="Arial Narrow" w:hAnsi="Arial Narrow"/>
                <w:noProof/>
                <w:sz w:val="22"/>
                <w:szCs w:val="22"/>
              </w:rPr>
              <w:t xml:space="preserve">, illetve a </w:t>
            </w:r>
            <w:r w:rsidRPr="005C6068">
              <w:rPr>
                <w:rFonts w:ascii="Arial Narrow" w:hAnsi="Arial Narrow"/>
                <w:i/>
                <w:noProof/>
                <w:sz w:val="22"/>
                <w:szCs w:val="22"/>
              </w:rPr>
              <w:t xml:space="preserve">zöldfelületfejlesztés az ökológiai potenciállal rendelkező területeken </w:t>
            </w:r>
            <w:r w:rsidRPr="005C6068">
              <w:rPr>
                <w:rFonts w:ascii="Arial Narrow" w:hAnsi="Arial Narrow"/>
                <w:noProof/>
                <w:sz w:val="22"/>
                <w:szCs w:val="22"/>
              </w:rPr>
              <w:t xml:space="preserve">és a </w:t>
            </w:r>
            <w:r w:rsidRPr="005C6068">
              <w:rPr>
                <w:rFonts w:ascii="Arial Narrow" w:hAnsi="Arial Narrow"/>
                <w:i/>
                <w:noProof/>
                <w:sz w:val="22"/>
                <w:szCs w:val="22"/>
              </w:rPr>
              <w:t>jelentős közösségi rekreáció célú területekkel, jelentős zöldterületekkel</w:t>
            </w:r>
            <w:r w:rsidRPr="005C6068">
              <w:rPr>
                <w:rFonts w:ascii="Arial Narrow" w:hAnsi="Arial Narrow"/>
                <w:noProof/>
                <w:sz w:val="22"/>
                <w:szCs w:val="22"/>
              </w:rPr>
              <w:t xml:space="preserve">. </w:t>
            </w:r>
          </w:p>
        </w:tc>
        <w:tc>
          <w:tcPr>
            <w:tcW w:w="4678" w:type="dxa"/>
            <w:tcBorders>
              <w:top w:val="single" w:sz="4" w:space="0" w:color="auto"/>
              <w:left w:val="single" w:sz="8" w:space="0" w:color="auto"/>
              <w:bottom w:val="single" w:sz="4" w:space="0" w:color="auto"/>
              <w:right w:val="single" w:sz="4" w:space="0" w:color="auto"/>
            </w:tcBorders>
          </w:tcPr>
          <w:p w14:paraId="2039B512" w14:textId="525E4EA9" w:rsidR="00E74395" w:rsidRPr="005C6068" w:rsidRDefault="00E74395" w:rsidP="002B4FDF">
            <w:pPr>
              <w:jc w:val="both"/>
              <w:rPr>
                <w:rFonts w:ascii="Arial Narrow" w:hAnsi="Arial Narrow" w:cs="Arial"/>
                <w:b/>
                <w:sz w:val="22"/>
                <w:szCs w:val="22"/>
              </w:rPr>
            </w:pPr>
            <w:r w:rsidRPr="005C6068">
              <w:rPr>
                <w:rFonts w:ascii="Arial Narrow" w:hAnsi="Arial Narrow" w:cs="Arial"/>
                <w:b/>
                <w:sz w:val="22"/>
                <w:szCs w:val="22"/>
              </w:rPr>
              <w:t>Döntést nem igényel.</w:t>
            </w:r>
          </w:p>
          <w:p w14:paraId="06FC9AC4" w14:textId="7B5B7CB2" w:rsidR="00E74395" w:rsidRPr="005C6068" w:rsidRDefault="00E74395" w:rsidP="002B4FDF">
            <w:pPr>
              <w:jc w:val="both"/>
              <w:rPr>
                <w:rFonts w:ascii="Arial Narrow" w:hAnsi="Arial Narrow"/>
                <w:bCs/>
                <w:iCs/>
                <w:sz w:val="22"/>
                <w:szCs w:val="22"/>
              </w:rPr>
            </w:pPr>
            <w:r w:rsidRPr="005C6068">
              <w:rPr>
                <w:rFonts w:ascii="Arial Narrow" w:hAnsi="Arial Narrow"/>
                <w:bCs/>
                <w:iCs/>
                <w:sz w:val="22"/>
                <w:szCs w:val="22"/>
              </w:rPr>
              <w:t>A város területeinek struktúrája elsősorban a használat, a fő funkcionális tagolás alapján határozható meg. Nagy térségi elemek meghatározása nem viseli el a részletekbe menő megkülönböztetést. Ezért a város átfogó szerkezetét meghatározó „</w:t>
            </w:r>
            <w:r w:rsidRPr="005C6068">
              <w:rPr>
                <w:rFonts w:ascii="Arial Narrow" w:hAnsi="Arial Narrow"/>
                <w:bCs/>
                <w:i/>
                <w:iCs/>
                <w:sz w:val="22"/>
                <w:szCs w:val="22"/>
              </w:rPr>
              <w:t xml:space="preserve">Funkcionális szerkezet” </w:t>
            </w:r>
            <w:r w:rsidRPr="005C6068">
              <w:rPr>
                <w:rFonts w:ascii="Arial Narrow" w:hAnsi="Arial Narrow"/>
                <w:bCs/>
                <w:iCs/>
                <w:sz w:val="22"/>
                <w:szCs w:val="22"/>
              </w:rPr>
              <w:t>tervlap a város átfogó szerkezetének funkcionális használat szerinti, a városi struktúrára ténylegesen ható jellemzőit mutatja be.</w:t>
            </w:r>
          </w:p>
          <w:p w14:paraId="119FE989" w14:textId="1CB069A2" w:rsidR="00E74395" w:rsidRPr="005C6068" w:rsidRDefault="00E74395" w:rsidP="00374C1C">
            <w:pPr>
              <w:jc w:val="both"/>
              <w:rPr>
                <w:rFonts w:ascii="Arial Narrow" w:eastAsiaTheme="minorHAnsi" w:hAnsi="Arial Narrow" w:cs="Calibri"/>
                <w:color w:val="000000"/>
                <w:sz w:val="22"/>
                <w:szCs w:val="22"/>
                <w:lang w:eastAsia="en-US"/>
              </w:rPr>
            </w:pPr>
            <w:r w:rsidRPr="005C6068">
              <w:rPr>
                <w:rFonts w:ascii="Arial Narrow" w:hAnsi="Arial Narrow"/>
                <w:bCs/>
                <w:iCs/>
                <w:sz w:val="22"/>
                <w:szCs w:val="22"/>
              </w:rPr>
              <w:t>A Funkcionális szerkezet tervlapon kifogásolt</w:t>
            </w:r>
            <w:r w:rsidRPr="005C6068">
              <w:rPr>
                <w:rFonts w:ascii="Arial Narrow" w:hAnsi="Arial Narrow"/>
                <w:noProof/>
                <w:sz w:val="22"/>
                <w:szCs w:val="22"/>
              </w:rPr>
              <w:t xml:space="preserve"> </w:t>
            </w:r>
            <w:r w:rsidRPr="005C6068">
              <w:rPr>
                <w:rFonts w:ascii="Arial Narrow" w:hAnsi="Arial Narrow"/>
                <w:i/>
                <w:noProof/>
                <w:sz w:val="22"/>
                <w:szCs w:val="22"/>
              </w:rPr>
              <w:t xml:space="preserve">jelentős fejlesztési potenciállal rendelkező területek </w:t>
            </w:r>
            <w:r w:rsidRPr="005C6068">
              <w:rPr>
                <w:rFonts w:ascii="Arial Narrow" w:hAnsi="Arial Narrow"/>
                <w:bCs/>
                <w:iCs/>
                <w:sz w:val="22"/>
                <w:szCs w:val="22"/>
              </w:rPr>
              <w:t xml:space="preserve">egyrészt </w:t>
            </w:r>
            <w:r w:rsidRPr="005C6068">
              <w:rPr>
                <w:rFonts w:ascii="Arial Narrow" w:eastAsiaTheme="minorHAnsi" w:hAnsi="Arial Narrow" w:cs="Calibri"/>
                <w:color w:val="000000"/>
                <w:sz w:val="22"/>
                <w:szCs w:val="22"/>
                <w:lang w:eastAsia="en-US"/>
              </w:rPr>
              <w:t xml:space="preserve">jelentős változással érintett, jelenleg </w:t>
            </w:r>
            <w:r w:rsidRPr="00065F14">
              <w:rPr>
                <w:rFonts w:ascii="Arial Narrow" w:eastAsiaTheme="minorHAnsi" w:hAnsi="Arial Narrow" w:cs="Calibri-Italic"/>
                <w:i/>
                <w:iCs/>
                <w:sz w:val="22"/>
                <w:szCs w:val="22"/>
                <w:lang w:eastAsia="en-US"/>
              </w:rPr>
              <w:t xml:space="preserve">alulhasznosított, vagy használaton kívüli </w:t>
            </w:r>
            <w:r w:rsidRPr="005C6068">
              <w:rPr>
                <w:rFonts w:ascii="Arial Narrow" w:eastAsiaTheme="minorHAnsi" w:hAnsi="Arial Narrow" w:cs="Calibri"/>
                <w:color w:val="000000"/>
                <w:sz w:val="22"/>
                <w:szCs w:val="22"/>
                <w:lang w:eastAsia="en-US"/>
              </w:rPr>
              <w:t xml:space="preserve">területek, másrészt infrastruktúra függvényében ütemezetten igénybe vehető területek összessége. Tehát ezen területek jelenleg jellemzően nem beépítettek, vagy alulhasznosítottak, de beépítésre szántak! </w:t>
            </w:r>
          </w:p>
          <w:p w14:paraId="6CDCBD46" w14:textId="77777777" w:rsidR="00E74395" w:rsidRPr="005C6068" w:rsidRDefault="00E74395" w:rsidP="00806206">
            <w:pPr>
              <w:jc w:val="both"/>
              <w:rPr>
                <w:rFonts w:ascii="Arial Narrow" w:hAnsi="Arial Narrow"/>
                <w:bCs/>
                <w:iCs/>
                <w:sz w:val="22"/>
                <w:szCs w:val="22"/>
              </w:rPr>
            </w:pPr>
            <w:r w:rsidRPr="005C6068">
              <w:rPr>
                <w:rFonts w:ascii="Arial Narrow" w:hAnsi="Arial Narrow"/>
                <w:bCs/>
                <w:iCs/>
                <w:sz w:val="22"/>
                <w:szCs w:val="22"/>
              </w:rPr>
              <w:t xml:space="preserve">A </w:t>
            </w:r>
            <w:r w:rsidRPr="005C6068">
              <w:rPr>
                <w:rFonts w:ascii="Arial Narrow" w:hAnsi="Arial Narrow"/>
                <w:bCs/>
                <w:i/>
                <w:iCs/>
                <w:sz w:val="22"/>
                <w:szCs w:val="22"/>
              </w:rPr>
              <w:t>jelentős közösségi rekreációs célú területek, jelentős zöldterületek</w:t>
            </w:r>
            <w:r w:rsidRPr="005C6068">
              <w:rPr>
                <w:rFonts w:ascii="Arial Narrow" w:hAnsi="Arial Narrow"/>
                <w:bCs/>
                <w:iCs/>
                <w:sz w:val="22"/>
                <w:szCs w:val="22"/>
              </w:rPr>
              <w:t xml:space="preserve"> területét a </w:t>
            </w:r>
            <w:r w:rsidRPr="005C6068">
              <w:rPr>
                <w:rFonts w:ascii="Arial Narrow" w:hAnsi="Arial Narrow"/>
                <w:bCs/>
                <w:i/>
                <w:iCs/>
                <w:sz w:val="22"/>
                <w:szCs w:val="22"/>
              </w:rPr>
              <w:t>jelentős fejlesztési potenciállal rendelkező terület</w:t>
            </w:r>
            <w:r w:rsidRPr="005C6068">
              <w:rPr>
                <w:rFonts w:ascii="Arial Narrow" w:hAnsi="Arial Narrow"/>
                <w:bCs/>
                <w:iCs/>
                <w:sz w:val="22"/>
                <w:szCs w:val="22"/>
              </w:rPr>
              <w:t xml:space="preserve">i lehatárolás kizárólag olyan beépítésre szánt, Különleges rekreációs terület (K-Rek) </w:t>
            </w:r>
            <w:r w:rsidRPr="005C6068">
              <w:rPr>
                <w:rFonts w:ascii="Arial Narrow" w:hAnsi="Arial Narrow"/>
                <w:bCs/>
                <w:iCs/>
                <w:sz w:val="22"/>
                <w:szCs w:val="22"/>
              </w:rPr>
              <w:lastRenderedPageBreak/>
              <w:t>területfelhasználási egység esetén érinti, amelyek távlati fejlesztése javasolt.</w:t>
            </w:r>
          </w:p>
          <w:p w14:paraId="117407A7" w14:textId="6B56268E" w:rsidR="00E74395" w:rsidRPr="005C6068" w:rsidRDefault="00E74395" w:rsidP="00806206">
            <w:pPr>
              <w:jc w:val="both"/>
              <w:rPr>
                <w:rFonts w:ascii="Arial Narrow" w:hAnsi="Arial Narrow"/>
                <w:bCs/>
                <w:iCs/>
                <w:sz w:val="22"/>
                <w:szCs w:val="22"/>
              </w:rPr>
            </w:pPr>
            <w:r w:rsidRPr="005C6068">
              <w:rPr>
                <w:rFonts w:ascii="Arial Narrow" w:hAnsi="Arial Narrow"/>
                <w:bCs/>
                <w:iCs/>
                <w:sz w:val="22"/>
                <w:szCs w:val="22"/>
              </w:rPr>
              <w:t>A „</w:t>
            </w:r>
            <w:r w:rsidRPr="005C6068">
              <w:rPr>
                <w:rFonts w:ascii="Arial Narrow" w:hAnsi="Arial Narrow"/>
                <w:bCs/>
                <w:i/>
                <w:iCs/>
                <w:sz w:val="22"/>
                <w:szCs w:val="22"/>
              </w:rPr>
              <w:t xml:space="preserve">Funkcionális szerkezet” </w:t>
            </w:r>
            <w:r w:rsidRPr="005C6068">
              <w:rPr>
                <w:rFonts w:ascii="Arial Narrow" w:hAnsi="Arial Narrow"/>
                <w:bCs/>
                <w:iCs/>
                <w:sz w:val="22"/>
                <w:szCs w:val="22"/>
              </w:rPr>
              <w:t>tervlap az alátámasztó munkarészben szerepel, kötelező tervi elemet nem tartalmaz.</w:t>
            </w:r>
          </w:p>
        </w:tc>
      </w:tr>
      <w:tr w:rsidR="00E74395" w:rsidRPr="005C6068" w14:paraId="27F69269" w14:textId="3AE14173" w:rsidTr="00D9669C">
        <w:trPr>
          <w:trHeight w:val="153"/>
          <w:jc w:val="center"/>
        </w:trPr>
        <w:tc>
          <w:tcPr>
            <w:tcW w:w="562" w:type="dxa"/>
            <w:vMerge/>
            <w:tcBorders>
              <w:left w:val="single" w:sz="4" w:space="0" w:color="auto"/>
              <w:right w:val="single" w:sz="4" w:space="0" w:color="auto"/>
            </w:tcBorders>
          </w:tcPr>
          <w:p w14:paraId="2F985D91" w14:textId="57D6F890" w:rsidR="00E74395" w:rsidRPr="005C6068" w:rsidRDefault="00E74395" w:rsidP="002B4FDF">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0B81CD24" w14:textId="2D44485A" w:rsidR="00E74395" w:rsidRPr="005C6068" w:rsidRDefault="00E74395" w:rsidP="002B4FDF">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DA78964" w14:textId="4A139F0E" w:rsidR="00E74395" w:rsidRPr="005C6068" w:rsidRDefault="00E74395" w:rsidP="002B4FDF">
            <w:pPr>
              <w:tabs>
                <w:tab w:val="left" w:pos="195"/>
              </w:tabs>
              <w:ind w:left="12"/>
              <w:jc w:val="both"/>
              <w:rPr>
                <w:rFonts w:ascii="Arial Narrow" w:hAnsi="Arial Narrow"/>
                <w:bCs/>
                <w:sz w:val="22"/>
                <w:szCs w:val="22"/>
              </w:rPr>
            </w:pPr>
            <w:r w:rsidRPr="005C6068">
              <w:rPr>
                <w:rFonts w:ascii="Arial Narrow" w:hAnsi="Arial Narrow"/>
                <w:bCs/>
                <w:sz w:val="22"/>
                <w:szCs w:val="22"/>
              </w:rPr>
              <w:t>c)</w:t>
            </w:r>
          </w:p>
        </w:tc>
        <w:tc>
          <w:tcPr>
            <w:tcW w:w="7229" w:type="dxa"/>
            <w:tcBorders>
              <w:top w:val="single" w:sz="4" w:space="0" w:color="auto"/>
              <w:left w:val="single" w:sz="4" w:space="0" w:color="auto"/>
              <w:bottom w:val="single" w:sz="4" w:space="0" w:color="auto"/>
              <w:right w:val="single" w:sz="8" w:space="0" w:color="auto"/>
            </w:tcBorders>
          </w:tcPr>
          <w:p w14:paraId="6F4E745A" w14:textId="37EB8C0E" w:rsidR="00E74395" w:rsidRPr="005C6068" w:rsidRDefault="00E74395" w:rsidP="002B4FDF">
            <w:pPr>
              <w:pStyle w:val="Listaszerbekezds"/>
              <w:numPr>
                <w:ilvl w:val="0"/>
                <w:numId w:val="16"/>
              </w:numPr>
              <w:autoSpaceDE w:val="0"/>
              <w:autoSpaceDN w:val="0"/>
              <w:adjustRightInd w:val="0"/>
              <w:spacing w:before="120"/>
              <w:ind w:left="298" w:hanging="283"/>
              <w:jc w:val="both"/>
              <w:rPr>
                <w:rFonts w:ascii="Arial Narrow" w:hAnsi="Arial Narrow"/>
                <w:noProof/>
                <w:sz w:val="22"/>
                <w:szCs w:val="22"/>
              </w:rPr>
            </w:pPr>
            <w:r w:rsidRPr="005C6068">
              <w:rPr>
                <w:rFonts w:ascii="Arial Narrow" w:hAnsi="Arial Narrow"/>
                <w:noProof/>
                <w:sz w:val="22"/>
                <w:szCs w:val="22"/>
              </w:rPr>
              <w:t>Szintén ezen tervlap alapján az ökológiai potenciált hordozó területek nagysága tovább sérülhet az egyébként szükséges, a belső részeket tehermentesítő új körirányú közúti elemek megvalósulásával. Ezt figyelembe véve javasolt a fejlesztésre szánt területeket felülvizsgálni és minél többet meghagyni a zöldinfrastruktúra elemeként. Annak figyelembe vételével, hogy szükséges gazdaságilag fejleszthető területek kijelölése, fontos az agglomeráció településeivel való teljes összenövés megakadályozása, illetve a még meglévő ökológiai kapcsolatok megőrzése.</w:t>
            </w:r>
          </w:p>
        </w:tc>
        <w:tc>
          <w:tcPr>
            <w:tcW w:w="4678" w:type="dxa"/>
            <w:tcBorders>
              <w:top w:val="single" w:sz="4" w:space="0" w:color="auto"/>
              <w:left w:val="single" w:sz="8" w:space="0" w:color="auto"/>
              <w:bottom w:val="single" w:sz="4" w:space="0" w:color="auto"/>
              <w:right w:val="single" w:sz="4" w:space="0" w:color="auto"/>
            </w:tcBorders>
          </w:tcPr>
          <w:p w14:paraId="3BC949E8" w14:textId="3FDB084A" w:rsidR="00E74395" w:rsidRPr="005C6068" w:rsidRDefault="00E74395" w:rsidP="002B4FDF">
            <w:pPr>
              <w:jc w:val="both"/>
              <w:rPr>
                <w:rFonts w:ascii="Arial Narrow" w:hAnsi="Arial Narrow"/>
                <w:b/>
                <w:bCs/>
                <w:iCs/>
                <w:sz w:val="22"/>
                <w:szCs w:val="22"/>
              </w:rPr>
            </w:pPr>
            <w:r w:rsidRPr="005C6068">
              <w:rPr>
                <w:rFonts w:ascii="Arial Narrow" w:hAnsi="Arial Narrow"/>
                <w:b/>
                <w:bCs/>
                <w:iCs/>
                <w:sz w:val="22"/>
                <w:szCs w:val="22"/>
              </w:rPr>
              <w:t>Elfogadásra nem javasolt.</w:t>
            </w:r>
          </w:p>
          <w:p w14:paraId="38E366F3" w14:textId="4044C917" w:rsidR="00E74395" w:rsidRPr="005C6068" w:rsidRDefault="00E74395" w:rsidP="00B02C5D">
            <w:pPr>
              <w:pStyle w:val="Jegyzetszveg"/>
              <w:spacing w:after="120"/>
              <w:jc w:val="both"/>
              <w:rPr>
                <w:rFonts w:ascii="Arial Narrow" w:eastAsiaTheme="minorHAnsi" w:hAnsi="Arial Narrow" w:cs="Calibri"/>
                <w:color w:val="000000"/>
                <w:sz w:val="22"/>
                <w:szCs w:val="22"/>
                <w:lang w:eastAsia="en-US"/>
              </w:rPr>
            </w:pPr>
            <w:r w:rsidRPr="005C6068">
              <w:rPr>
                <w:rFonts w:ascii="Arial Narrow" w:hAnsi="Arial Narrow"/>
                <w:bCs/>
                <w:iCs/>
                <w:sz w:val="22"/>
                <w:szCs w:val="22"/>
              </w:rPr>
              <w:t xml:space="preserve">A TSZT 2020 31,9 hektár területről törölte a hatályos TSZT-ben kijelölt, </w:t>
            </w:r>
            <w:r w:rsidRPr="005C6068">
              <w:rPr>
                <w:rFonts w:ascii="Arial Narrow" w:eastAsiaTheme="minorHAnsi" w:hAnsi="Arial Narrow" w:cs="Calibri"/>
                <w:i/>
                <w:color w:val="000000"/>
                <w:sz w:val="22"/>
                <w:szCs w:val="22"/>
                <w:lang w:eastAsia="en-US"/>
              </w:rPr>
              <w:t>infrastruktúra függvényében ütemezetten igénybe vehető terület</w:t>
            </w:r>
            <w:r w:rsidRPr="005C6068">
              <w:rPr>
                <w:rFonts w:ascii="Arial Narrow" w:eastAsiaTheme="minorHAnsi" w:hAnsi="Arial Narrow" w:cs="Calibri"/>
                <w:color w:val="000000"/>
                <w:sz w:val="22"/>
                <w:szCs w:val="22"/>
                <w:lang w:eastAsia="en-US"/>
              </w:rPr>
              <w:t xml:space="preserve"> jelölést.</w:t>
            </w:r>
          </w:p>
          <w:p w14:paraId="17E28108" w14:textId="056B7F50" w:rsidR="00E74395" w:rsidRPr="005C6068" w:rsidRDefault="00E74395" w:rsidP="00B02C5D">
            <w:pPr>
              <w:pStyle w:val="Jegyzetszveg"/>
              <w:spacing w:after="120"/>
              <w:jc w:val="both"/>
              <w:rPr>
                <w:rFonts w:ascii="Arial Narrow" w:hAnsi="Arial Narrow"/>
                <w:bCs/>
                <w:iCs/>
                <w:sz w:val="22"/>
                <w:szCs w:val="22"/>
              </w:rPr>
            </w:pPr>
            <w:r w:rsidRPr="005C6068">
              <w:rPr>
                <w:rFonts w:ascii="Arial Narrow" w:hAnsi="Arial Narrow"/>
                <w:bCs/>
                <w:iCs/>
                <w:sz w:val="22"/>
                <w:szCs w:val="22"/>
              </w:rPr>
              <w:t>A tervben 70,2 ha új beépítésre nem szánt terület került kijelölésre, míg új beépítésre szánt terület mindösszesen 31,5 ha, tehát a beépítésre szánt területek nagysága csökkent!</w:t>
            </w:r>
          </w:p>
          <w:p w14:paraId="387DF6FC" w14:textId="77777777" w:rsidR="00E74395" w:rsidRPr="005C6068" w:rsidRDefault="00E74395" w:rsidP="00FA2FD5">
            <w:pPr>
              <w:spacing w:after="120"/>
              <w:jc w:val="both"/>
              <w:rPr>
                <w:rFonts w:ascii="Arial Narrow" w:hAnsi="Arial Narrow"/>
                <w:noProof/>
                <w:sz w:val="22"/>
                <w:szCs w:val="22"/>
              </w:rPr>
            </w:pPr>
            <w:r w:rsidRPr="005C6068">
              <w:rPr>
                <w:rFonts w:ascii="Arial Narrow" w:hAnsi="Arial Narrow"/>
                <w:bCs/>
                <w:iCs/>
                <w:sz w:val="22"/>
                <w:szCs w:val="22"/>
              </w:rPr>
              <w:t xml:space="preserve">A jelölt </w:t>
            </w:r>
            <w:r w:rsidRPr="005C6068">
              <w:rPr>
                <w:rFonts w:ascii="Arial Narrow" w:hAnsi="Arial Narrow"/>
                <w:i/>
                <w:noProof/>
                <w:sz w:val="22"/>
                <w:szCs w:val="22"/>
              </w:rPr>
              <w:t xml:space="preserve">jelentős fejlesztési potenciállal rendelkező területek </w:t>
            </w:r>
            <w:r w:rsidRPr="005C6068">
              <w:rPr>
                <w:rFonts w:ascii="Arial Narrow" w:hAnsi="Arial Narrow"/>
                <w:noProof/>
                <w:sz w:val="22"/>
                <w:szCs w:val="22"/>
              </w:rPr>
              <w:t>a hatályos TSZT szerint már beépítésre szánt területek, így ezek további csökkentése esetén kártalanítási igények jelentkezésével lehet számolni.</w:t>
            </w:r>
          </w:p>
          <w:p w14:paraId="2FD29549" w14:textId="2C10CADB" w:rsidR="00E74395" w:rsidRPr="005C6068" w:rsidRDefault="00E74395" w:rsidP="00DD6778">
            <w:pPr>
              <w:spacing w:after="120"/>
              <w:jc w:val="both"/>
              <w:rPr>
                <w:rFonts w:ascii="Arial Narrow" w:hAnsi="Arial Narrow"/>
                <w:b/>
                <w:bCs/>
                <w:iCs/>
                <w:sz w:val="22"/>
                <w:szCs w:val="22"/>
              </w:rPr>
            </w:pPr>
            <w:r w:rsidRPr="005C6068">
              <w:rPr>
                <w:rFonts w:ascii="Arial Narrow" w:hAnsi="Arial Narrow"/>
                <w:bCs/>
                <w:iCs/>
                <w:sz w:val="22"/>
                <w:szCs w:val="22"/>
              </w:rPr>
              <w:t>A város területeinek struktúrája elsősorban a használat, a fő funkcionális tagolás alapján határozható meg. Nagy térségi elemek meghatározása nem viseli el a részletekbe menő megkülönböztetést. Ezért a város átfogó szerkezetét meghatározó „</w:t>
            </w:r>
            <w:r w:rsidRPr="005C6068">
              <w:rPr>
                <w:rFonts w:ascii="Arial Narrow" w:hAnsi="Arial Narrow"/>
                <w:bCs/>
                <w:i/>
                <w:iCs/>
                <w:sz w:val="22"/>
                <w:szCs w:val="22"/>
              </w:rPr>
              <w:t xml:space="preserve">Funkcionális szerkezet” </w:t>
            </w:r>
            <w:r w:rsidRPr="005C6068">
              <w:rPr>
                <w:rFonts w:ascii="Arial Narrow" w:hAnsi="Arial Narrow"/>
                <w:bCs/>
                <w:iCs/>
                <w:sz w:val="22"/>
                <w:szCs w:val="22"/>
              </w:rPr>
              <w:t>tervlap a város átfogó szerkezetének funkcionális használat szerinti, a városi struktúrára ténylegesen ható jellemzőit mutatja be. A „</w:t>
            </w:r>
            <w:r w:rsidRPr="005C6068">
              <w:rPr>
                <w:rFonts w:ascii="Arial Narrow" w:hAnsi="Arial Narrow"/>
                <w:bCs/>
                <w:i/>
                <w:iCs/>
                <w:sz w:val="22"/>
                <w:szCs w:val="22"/>
              </w:rPr>
              <w:t xml:space="preserve">Funkcionális szerkezet” </w:t>
            </w:r>
            <w:r w:rsidRPr="005C6068">
              <w:rPr>
                <w:rFonts w:ascii="Arial Narrow" w:hAnsi="Arial Narrow"/>
                <w:bCs/>
                <w:iCs/>
                <w:sz w:val="22"/>
                <w:szCs w:val="22"/>
              </w:rPr>
              <w:t xml:space="preserve">tervlap az alátámasztó munkarészben szerepel, </w:t>
            </w:r>
            <w:r w:rsidRPr="0007262A">
              <w:rPr>
                <w:rFonts w:ascii="Arial Narrow" w:hAnsi="Arial Narrow"/>
                <w:b/>
                <w:bCs/>
                <w:iCs/>
                <w:sz w:val="22"/>
                <w:szCs w:val="22"/>
              </w:rPr>
              <w:t>kötelező tervi elemet nem tartalmaz.</w:t>
            </w:r>
          </w:p>
        </w:tc>
      </w:tr>
      <w:tr w:rsidR="00E74395" w:rsidRPr="005C6068" w14:paraId="3B7B997F" w14:textId="6FEA0D05" w:rsidTr="00D9669C">
        <w:trPr>
          <w:trHeight w:val="153"/>
          <w:jc w:val="center"/>
        </w:trPr>
        <w:tc>
          <w:tcPr>
            <w:tcW w:w="562" w:type="dxa"/>
            <w:vMerge/>
            <w:tcBorders>
              <w:left w:val="single" w:sz="4" w:space="0" w:color="auto"/>
              <w:right w:val="single" w:sz="4" w:space="0" w:color="auto"/>
            </w:tcBorders>
          </w:tcPr>
          <w:p w14:paraId="562C0B8C" w14:textId="2A56B6D3"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12522794" w14:textId="034A5859"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74C516A7" w14:textId="6DC9B865"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d)</w:t>
            </w:r>
          </w:p>
        </w:tc>
        <w:tc>
          <w:tcPr>
            <w:tcW w:w="7229" w:type="dxa"/>
            <w:tcBorders>
              <w:top w:val="single" w:sz="4" w:space="0" w:color="auto"/>
              <w:left w:val="single" w:sz="4" w:space="0" w:color="auto"/>
              <w:bottom w:val="single" w:sz="4" w:space="0" w:color="auto"/>
              <w:right w:val="single" w:sz="8" w:space="0" w:color="auto"/>
            </w:tcBorders>
          </w:tcPr>
          <w:p w14:paraId="48030638" w14:textId="6B49FB16"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noProof/>
                <w:sz w:val="22"/>
                <w:szCs w:val="22"/>
              </w:rPr>
            </w:pPr>
            <w:r w:rsidRPr="005C6068">
              <w:rPr>
                <w:rFonts w:ascii="Arial Narrow" w:hAnsi="Arial Narrow"/>
                <w:noProof/>
                <w:sz w:val="22"/>
                <w:szCs w:val="22"/>
              </w:rPr>
              <w:t>Többnyire a jelentős fejlesztési potenciállal rendelkező területek kertvárosi lakóterületek szomszédságában, vagy azon belül helyezkednek el, amelyek megvalósulásával a lakóterületek környezeti terheltsége (zaj, rezgés, por), illetve az éghajlatváltozás miatti időjárásanomáliáknak való kitettsége jelentősen növekedne, az egy főre jutó zöldfelületi ellátottság, illetve az ingatlanok értéke jelentősen csökkenne. Javasolt ezen területek védelme érdekében a fejlesztést megfelelő szabályozással a kevésbé terhelő lehetőségek irányába terelni.</w:t>
            </w:r>
          </w:p>
        </w:tc>
        <w:tc>
          <w:tcPr>
            <w:tcW w:w="4678" w:type="dxa"/>
            <w:tcBorders>
              <w:top w:val="single" w:sz="4" w:space="0" w:color="auto"/>
              <w:left w:val="single" w:sz="8" w:space="0" w:color="auto"/>
              <w:bottom w:val="single" w:sz="4" w:space="0" w:color="auto"/>
              <w:right w:val="single" w:sz="4" w:space="0" w:color="auto"/>
            </w:tcBorders>
          </w:tcPr>
          <w:p w14:paraId="1DCE5FDB" w14:textId="30261406"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t>Elfogadásra nem javasolt.</w:t>
            </w:r>
          </w:p>
          <w:p w14:paraId="2904B396" w14:textId="77777777" w:rsidR="00E74395" w:rsidRPr="005C6068" w:rsidRDefault="00E74395" w:rsidP="00B02C5D">
            <w:pPr>
              <w:pStyle w:val="Jegyzetszveg"/>
              <w:spacing w:after="120"/>
              <w:jc w:val="both"/>
              <w:rPr>
                <w:rFonts w:ascii="Arial Narrow" w:eastAsiaTheme="minorHAnsi" w:hAnsi="Arial Narrow" w:cs="Calibri"/>
                <w:color w:val="000000"/>
                <w:sz w:val="22"/>
                <w:szCs w:val="22"/>
                <w:lang w:eastAsia="en-US"/>
              </w:rPr>
            </w:pPr>
            <w:r w:rsidRPr="005C6068">
              <w:rPr>
                <w:rFonts w:ascii="Arial Narrow" w:hAnsi="Arial Narrow"/>
                <w:bCs/>
                <w:iCs/>
                <w:sz w:val="22"/>
                <w:szCs w:val="22"/>
              </w:rPr>
              <w:t xml:space="preserve">A TSZT 2020 31,9 hektár területről törölte a hatályos TSZT-ben kijelölt, </w:t>
            </w:r>
            <w:r w:rsidRPr="005C6068">
              <w:rPr>
                <w:rFonts w:ascii="Arial Narrow" w:eastAsiaTheme="minorHAnsi" w:hAnsi="Arial Narrow" w:cs="Calibri"/>
                <w:i/>
                <w:color w:val="000000"/>
                <w:sz w:val="22"/>
                <w:szCs w:val="22"/>
                <w:lang w:eastAsia="en-US"/>
              </w:rPr>
              <w:t>infrastruktúra függvényében ütemezetten igénybe vehető terület</w:t>
            </w:r>
            <w:r w:rsidRPr="005C6068">
              <w:rPr>
                <w:rFonts w:ascii="Arial Narrow" w:eastAsiaTheme="minorHAnsi" w:hAnsi="Arial Narrow" w:cs="Calibri"/>
                <w:color w:val="000000"/>
                <w:sz w:val="22"/>
                <w:szCs w:val="22"/>
                <w:lang w:eastAsia="en-US"/>
              </w:rPr>
              <w:t xml:space="preserve"> jelölést.</w:t>
            </w:r>
          </w:p>
          <w:p w14:paraId="346A4215" w14:textId="77777777" w:rsidR="00E74395" w:rsidRPr="005C6068" w:rsidRDefault="00E74395" w:rsidP="00B02C5D">
            <w:pPr>
              <w:pStyle w:val="Jegyzetszveg"/>
              <w:spacing w:after="120"/>
              <w:jc w:val="both"/>
              <w:rPr>
                <w:rFonts w:ascii="Arial Narrow" w:hAnsi="Arial Narrow"/>
                <w:bCs/>
                <w:iCs/>
                <w:sz w:val="22"/>
                <w:szCs w:val="22"/>
              </w:rPr>
            </w:pPr>
            <w:r w:rsidRPr="005C6068">
              <w:rPr>
                <w:rFonts w:ascii="Arial Narrow" w:hAnsi="Arial Narrow"/>
                <w:bCs/>
                <w:iCs/>
                <w:sz w:val="22"/>
                <w:szCs w:val="22"/>
              </w:rPr>
              <w:t>A tervben 70,2 ha új beépítésre nem szánt terület került kijelölésre, míg új beépítésre szánt terület mindösszesen 31,5 ha, tehát a beépítésre szánt területek nagysága csökkent!</w:t>
            </w:r>
          </w:p>
          <w:p w14:paraId="37126E6E" w14:textId="3038AD62" w:rsidR="00E74395" w:rsidRPr="005C6068" w:rsidRDefault="00E74395" w:rsidP="001C6222">
            <w:pPr>
              <w:spacing w:after="120"/>
              <w:jc w:val="both"/>
              <w:rPr>
                <w:rFonts w:ascii="Arial Narrow" w:hAnsi="Arial Narrow"/>
                <w:b/>
                <w:bCs/>
                <w:iCs/>
                <w:sz w:val="22"/>
                <w:szCs w:val="22"/>
              </w:rPr>
            </w:pPr>
            <w:r w:rsidRPr="005C6068">
              <w:rPr>
                <w:rFonts w:ascii="Arial Narrow" w:hAnsi="Arial Narrow"/>
                <w:bCs/>
                <w:iCs/>
                <w:sz w:val="22"/>
                <w:szCs w:val="22"/>
              </w:rPr>
              <w:lastRenderedPageBreak/>
              <w:t xml:space="preserve">A jelölt </w:t>
            </w:r>
            <w:r w:rsidRPr="005C6068">
              <w:rPr>
                <w:rFonts w:ascii="Arial Narrow" w:hAnsi="Arial Narrow"/>
                <w:i/>
                <w:noProof/>
                <w:sz w:val="22"/>
                <w:szCs w:val="22"/>
              </w:rPr>
              <w:t xml:space="preserve">jelentős fejlesztési potenciállal rendelkező területek </w:t>
            </w:r>
            <w:r w:rsidRPr="005C6068">
              <w:rPr>
                <w:rFonts w:ascii="Arial Narrow" w:hAnsi="Arial Narrow"/>
                <w:noProof/>
                <w:sz w:val="22"/>
                <w:szCs w:val="22"/>
              </w:rPr>
              <w:t>a hatályos TSZT szerint már beépítésre szánt területek, így ezek további csökkentése esetén kártalanítási igények jelentkezésével lehet számolni.</w:t>
            </w:r>
          </w:p>
        </w:tc>
      </w:tr>
      <w:tr w:rsidR="00E74395" w:rsidRPr="005C6068" w14:paraId="19744451" w14:textId="560F1064" w:rsidTr="00D9669C">
        <w:trPr>
          <w:trHeight w:val="3720"/>
          <w:jc w:val="center"/>
        </w:trPr>
        <w:tc>
          <w:tcPr>
            <w:tcW w:w="562" w:type="dxa"/>
            <w:vMerge/>
            <w:tcBorders>
              <w:left w:val="single" w:sz="4" w:space="0" w:color="auto"/>
              <w:right w:val="single" w:sz="4" w:space="0" w:color="auto"/>
            </w:tcBorders>
          </w:tcPr>
          <w:p w14:paraId="5FEAA830" w14:textId="77777777"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50BFBA59" w14:textId="72C3E30F"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right w:val="single" w:sz="4" w:space="0" w:color="auto"/>
            </w:tcBorders>
          </w:tcPr>
          <w:p w14:paraId="665CD0EE" w14:textId="0A328840" w:rsidR="00E74395" w:rsidRPr="005C6068" w:rsidRDefault="00E74395" w:rsidP="00D90A1C">
            <w:pPr>
              <w:tabs>
                <w:tab w:val="left" w:pos="195"/>
              </w:tabs>
              <w:ind w:left="12"/>
              <w:jc w:val="both"/>
              <w:rPr>
                <w:rFonts w:ascii="Arial Narrow" w:hAnsi="Arial Narrow"/>
                <w:bCs/>
                <w:sz w:val="22"/>
                <w:szCs w:val="22"/>
              </w:rPr>
            </w:pPr>
            <w:r w:rsidRPr="005C6068">
              <w:rPr>
                <w:rFonts w:ascii="Arial Narrow" w:hAnsi="Arial Narrow"/>
                <w:bCs/>
                <w:sz w:val="22"/>
                <w:szCs w:val="22"/>
              </w:rPr>
              <w:t>e)</w:t>
            </w:r>
          </w:p>
        </w:tc>
        <w:tc>
          <w:tcPr>
            <w:tcW w:w="7229" w:type="dxa"/>
            <w:tcBorders>
              <w:top w:val="single" w:sz="4" w:space="0" w:color="auto"/>
              <w:left w:val="single" w:sz="4" w:space="0" w:color="auto"/>
              <w:right w:val="single" w:sz="8" w:space="0" w:color="auto"/>
            </w:tcBorders>
          </w:tcPr>
          <w:p w14:paraId="0D6C3850" w14:textId="5657CF7A"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noProof/>
                <w:sz w:val="22"/>
                <w:szCs w:val="22"/>
              </w:rPr>
            </w:pPr>
            <w:r w:rsidRPr="005C6068">
              <w:rPr>
                <w:rFonts w:ascii="Arial Narrow" w:hAnsi="Arial Narrow"/>
                <w:noProof/>
                <w:sz w:val="22"/>
                <w:szCs w:val="22"/>
              </w:rPr>
              <w:t>Szeretném felhívni a figyelmet arra, hogy az Etyek-Buda oltalom alatt álló borvidék része a Budapest XXII. kerület Budafok és a Budapest XII. kerület Hegyvidék (http://fish.fomi.hu/letoltes/nyilvanos/vingis/08_Etyek_OEM_Oldal_01_2017.jpg). A Mátra oltalom alatt álló borvidék része Budapest XVII. kerület Rákosmente-Rákosliget. Budapest ugyan nem borvidéki település, de Rákosliget még rendelkezik I-II. szőlőkataszteri területekkel az ismert adatszolgáltatás alapján (http://fish.fomi.hu/letoltes/nyilvanos/vingis/19_Matra_OEM_2014.jpg), ahogy az bemutásra is került. (Tájékoztatásul, pontos adatszolgáltatás a Nemzeti Földügyi Központtól kérhető digitális adatszolgáltatásként .dxf formátumban is.)</w:t>
            </w:r>
          </w:p>
          <w:p w14:paraId="3DC4B7C0" w14:textId="77777777" w:rsidR="00E74395" w:rsidRPr="005C6068" w:rsidRDefault="00E74395" w:rsidP="00D90A1C">
            <w:pPr>
              <w:autoSpaceDE w:val="0"/>
              <w:autoSpaceDN w:val="0"/>
              <w:adjustRightInd w:val="0"/>
              <w:spacing w:before="120"/>
              <w:ind w:left="360"/>
              <w:jc w:val="both"/>
              <w:rPr>
                <w:rFonts w:ascii="Arial Narrow" w:hAnsi="Arial Narrow"/>
                <w:noProof/>
                <w:color w:val="7F7F7F" w:themeColor="text1" w:themeTint="80"/>
                <w:sz w:val="22"/>
                <w:szCs w:val="22"/>
              </w:rPr>
            </w:pPr>
            <w:r w:rsidRPr="005C6068">
              <w:rPr>
                <w:rFonts w:ascii="Arial Narrow" w:hAnsi="Arial Narrow"/>
                <w:noProof/>
                <w:color w:val="7F7F7F" w:themeColor="text1" w:themeTint="80"/>
                <w:sz w:val="22"/>
                <w:szCs w:val="22"/>
              </w:rPr>
              <w:t>Bár a 2018. évi CXXXIX. törvény (a továbbiakban TrTv.) előírásai (13. (1) és 40. § (3)) nem vonatkozik rá, de a Bortörvény (a szőlőtermesztésről és a borgazdálkodásról szóló 2004. évi XVIII. törvény) előírásai igen. A Bortörvény 4. § (2) bekezdés szerint: „A borszőlő termőhelyi kataszterbe sorolt területeken gyümölcsös - a csemegeszőlő-telepítést kivéve -, erdő telepítése, fásítás, halastó és nádas létesítése, valamint a termőföld más célú hasznosítása csak az illetékes hegyközség hozzájárulásával lehetséges. ….” A Bortörvény 4. § (3) bekezdése alapján a hegybíró kezdeményezheti az eredeti állapot helyreállításának elrendelését, ha megállapítja, hogy a hegyközség hozzájárulása nélkül került sor a termőhelyi kataszterbe sorolt területen a (2) bekezdés szerinti földhasználat-váltásra.</w:t>
            </w:r>
          </w:p>
          <w:p w14:paraId="11C82A2F" w14:textId="3ECA1199" w:rsidR="00E74395" w:rsidRPr="005C6068" w:rsidRDefault="00E74395" w:rsidP="00D90A1C">
            <w:pPr>
              <w:autoSpaceDE w:val="0"/>
              <w:autoSpaceDN w:val="0"/>
              <w:adjustRightInd w:val="0"/>
              <w:spacing w:before="120"/>
              <w:ind w:left="311"/>
              <w:jc w:val="both"/>
              <w:rPr>
                <w:rFonts w:ascii="Arial Narrow" w:hAnsi="Arial Narrow"/>
                <w:noProof/>
                <w:sz w:val="22"/>
                <w:szCs w:val="22"/>
              </w:rPr>
            </w:pPr>
            <w:r w:rsidRPr="005C6068">
              <w:rPr>
                <w:rFonts w:ascii="Arial Narrow" w:hAnsi="Arial Narrow"/>
                <w:noProof/>
                <w:color w:val="7F7F7F" w:themeColor="text1" w:themeTint="80"/>
                <w:sz w:val="22"/>
                <w:szCs w:val="22"/>
              </w:rPr>
              <w:t>Azonban a Bortörvény 3. § (3) és (5) bekezdés lehetőséget ad az Önkormányzat számára, hogy indokolt esetben kezdeményezheti a termőhelyi a kataszteri osztály módosítást, vagy a kataszterből való törlést, amire vonatkozó kérelmet a termőhely szerint illetékes hegyközség hegybírójához kell benyújtani.</w:t>
            </w:r>
          </w:p>
        </w:tc>
        <w:tc>
          <w:tcPr>
            <w:tcW w:w="4678" w:type="dxa"/>
            <w:tcBorders>
              <w:top w:val="single" w:sz="4" w:space="0" w:color="auto"/>
              <w:left w:val="single" w:sz="8" w:space="0" w:color="auto"/>
              <w:bottom w:val="single" w:sz="4" w:space="0" w:color="auto"/>
              <w:right w:val="single" w:sz="4" w:space="0" w:color="auto"/>
            </w:tcBorders>
          </w:tcPr>
          <w:p w14:paraId="0A9AE3A2" w14:textId="77777777"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t>Elfogadásra javasolt.</w:t>
            </w:r>
          </w:p>
          <w:p w14:paraId="4706F9E2" w14:textId="0FD90FFB"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A dokumentum a XII. kerület Hegyvidék területtel kiegészítésre kerül.</w:t>
            </w:r>
          </w:p>
        </w:tc>
      </w:tr>
      <w:tr w:rsidR="00E74395" w:rsidRPr="005C6068" w14:paraId="5C773EA4" w14:textId="1445EE63" w:rsidTr="00D9669C">
        <w:trPr>
          <w:trHeight w:val="153"/>
          <w:jc w:val="center"/>
        </w:trPr>
        <w:tc>
          <w:tcPr>
            <w:tcW w:w="562" w:type="dxa"/>
            <w:vMerge/>
            <w:tcBorders>
              <w:left w:val="single" w:sz="4" w:space="0" w:color="auto"/>
              <w:right w:val="single" w:sz="4" w:space="0" w:color="auto"/>
            </w:tcBorders>
          </w:tcPr>
          <w:p w14:paraId="54802BD6" w14:textId="6A3CE7CB"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617E26E6" w14:textId="48432F73"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A72F21" w14:textId="3642CDBC"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f)</w:t>
            </w:r>
          </w:p>
        </w:tc>
        <w:tc>
          <w:tcPr>
            <w:tcW w:w="7229" w:type="dxa"/>
            <w:tcBorders>
              <w:top w:val="single" w:sz="4" w:space="0" w:color="auto"/>
              <w:left w:val="single" w:sz="4" w:space="0" w:color="auto"/>
              <w:bottom w:val="single" w:sz="4" w:space="0" w:color="auto"/>
              <w:right w:val="single" w:sz="8" w:space="0" w:color="auto"/>
            </w:tcBorders>
          </w:tcPr>
          <w:p w14:paraId="63F564C3" w14:textId="393BB8CB"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noProof/>
                <w:sz w:val="22"/>
                <w:szCs w:val="22"/>
              </w:rPr>
            </w:pPr>
            <w:r w:rsidRPr="005C6068">
              <w:rPr>
                <w:rFonts w:ascii="Arial Narrow" w:hAnsi="Arial Narrow"/>
                <w:noProof/>
                <w:sz w:val="22"/>
                <w:szCs w:val="22"/>
              </w:rPr>
              <w:t>Fentiek vizsgálata során derült fény arra, hogy a TSZT a Trtv. szerinti mezőgazdasági térségbe sorolt I-II. kateszteri területeket közjóléti erdőterületként és kertvárosi lakóterületként jelöli. Illetve erdőtérségben jelöl a TSZT gazdasági területet. A valós területhasználat jellemzően mezőgazdasági jellegű, de részben kereskedelmi gazdasági tevékenység is folyik a területen. Utóbbi elég jelentős kiterjedésű terület a Bökényföldi út mellett, illetve a Naplás út mellett.</w:t>
            </w:r>
          </w:p>
          <w:p w14:paraId="204A804A" w14:textId="77777777" w:rsidR="00E74395" w:rsidRPr="005C6068" w:rsidRDefault="00E74395" w:rsidP="000A4B61">
            <w:pPr>
              <w:pStyle w:val="Listaszerbekezds"/>
              <w:autoSpaceDE w:val="0"/>
              <w:autoSpaceDN w:val="0"/>
              <w:adjustRightInd w:val="0"/>
              <w:spacing w:before="120"/>
              <w:ind w:left="298"/>
              <w:jc w:val="both"/>
              <w:rPr>
                <w:rFonts w:ascii="Arial Narrow" w:hAnsi="Arial Narrow"/>
                <w:noProof/>
                <w:sz w:val="22"/>
                <w:szCs w:val="22"/>
              </w:rPr>
            </w:pPr>
            <w:r w:rsidRPr="005C6068">
              <w:rPr>
                <w:rFonts w:ascii="Arial Narrow" w:hAnsi="Arial Narrow"/>
                <w:noProof/>
                <w:sz w:val="22"/>
                <w:szCs w:val="22"/>
              </w:rPr>
              <w:lastRenderedPageBreak/>
              <w:drawing>
                <wp:inline distT="0" distB="0" distL="0" distR="0" wp14:anchorId="2F904F29" wp14:editId="6A694FD0">
                  <wp:extent cx="3962553" cy="1272845"/>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5385"/>
                          <a:stretch/>
                        </pic:blipFill>
                        <pic:spPr bwMode="auto">
                          <a:xfrm>
                            <a:off x="0" y="0"/>
                            <a:ext cx="4103752" cy="1318201"/>
                          </a:xfrm>
                          <a:prstGeom prst="rect">
                            <a:avLst/>
                          </a:prstGeom>
                          <a:ln>
                            <a:noFill/>
                          </a:ln>
                          <a:extLst>
                            <a:ext uri="{53640926-AAD7-44D8-BBD7-CCE9431645EC}">
                              <a14:shadowObscured xmlns:a14="http://schemas.microsoft.com/office/drawing/2010/main"/>
                            </a:ext>
                          </a:extLst>
                        </pic:spPr>
                      </pic:pic>
                    </a:graphicData>
                  </a:graphic>
                </wp:inline>
              </w:drawing>
            </w:r>
          </w:p>
          <w:p w14:paraId="0BC7DC35" w14:textId="23B3E325" w:rsidR="00E74395" w:rsidRPr="005C6068" w:rsidRDefault="00E74395" w:rsidP="000A4B61">
            <w:pPr>
              <w:pStyle w:val="Listaszerbekezds"/>
              <w:autoSpaceDE w:val="0"/>
              <w:autoSpaceDN w:val="0"/>
              <w:adjustRightInd w:val="0"/>
              <w:spacing w:before="120"/>
              <w:ind w:left="298"/>
              <w:jc w:val="both"/>
              <w:rPr>
                <w:rFonts w:ascii="Arial Narrow" w:hAnsi="Arial Narrow"/>
                <w:noProof/>
                <w:sz w:val="22"/>
                <w:szCs w:val="22"/>
              </w:rPr>
            </w:pPr>
            <w:r w:rsidRPr="005C6068">
              <w:rPr>
                <w:rFonts w:ascii="Arial Narrow" w:hAnsi="Arial Narrow"/>
                <w:noProof/>
                <w:sz w:val="22"/>
                <w:szCs w:val="22"/>
              </w:rPr>
              <w:drawing>
                <wp:inline distT="0" distB="0" distL="0" distR="0" wp14:anchorId="471DBC10" wp14:editId="56B7AE9A">
                  <wp:extent cx="3999146" cy="1594714"/>
                  <wp:effectExtent l="0" t="0" r="1905" b="571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4615"/>
                          <a:stretch/>
                        </pic:blipFill>
                        <pic:spPr bwMode="auto">
                          <a:xfrm>
                            <a:off x="0" y="0"/>
                            <a:ext cx="4122515" cy="1643909"/>
                          </a:xfrm>
                          <a:prstGeom prst="rect">
                            <a:avLst/>
                          </a:prstGeom>
                          <a:ln>
                            <a:noFill/>
                          </a:ln>
                          <a:extLst>
                            <a:ext uri="{53640926-AAD7-44D8-BBD7-CCE9431645EC}">
                              <a14:shadowObscured xmlns:a14="http://schemas.microsoft.com/office/drawing/2010/main"/>
                            </a:ext>
                          </a:extLst>
                        </pic:spPr>
                      </pic:pic>
                    </a:graphicData>
                  </a:graphic>
                </wp:inline>
              </w:drawing>
            </w:r>
          </w:p>
        </w:tc>
        <w:tc>
          <w:tcPr>
            <w:tcW w:w="4678" w:type="dxa"/>
            <w:tcBorders>
              <w:top w:val="single" w:sz="4" w:space="0" w:color="auto"/>
              <w:left w:val="single" w:sz="8" w:space="0" w:color="auto"/>
              <w:bottom w:val="single" w:sz="4" w:space="0" w:color="auto"/>
              <w:right w:val="single" w:sz="4" w:space="0" w:color="auto"/>
            </w:tcBorders>
          </w:tcPr>
          <w:p w14:paraId="2A981181" w14:textId="77777777"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lastRenderedPageBreak/>
              <w:t>Döntést nem igényel.</w:t>
            </w:r>
          </w:p>
          <w:p w14:paraId="0D57A138" w14:textId="5E93382A" w:rsidR="00E74395" w:rsidRPr="005C6068" w:rsidRDefault="00E74395" w:rsidP="00D32EB2">
            <w:pPr>
              <w:jc w:val="both"/>
              <w:rPr>
                <w:rFonts w:ascii="Arial Narrow" w:hAnsi="Arial Narrow"/>
                <w:bCs/>
                <w:iCs/>
                <w:sz w:val="22"/>
                <w:szCs w:val="22"/>
              </w:rPr>
            </w:pPr>
            <w:r w:rsidRPr="005C6068">
              <w:rPr>
                <w:rFonts w:ascii="Arial Narrow" w:hAnsi="Arial Narrow"/>
                <w:bCs/>
                <w:iCs/>
                <w:sz w:val="22"/>
                <w:szCs w:val="22"/>
              </w:rPr>
              <w:t xml:space="preserve">A térképen jelölt területek már az FSZKT-ban valamint a hatályos TSZT-ben is beépítésre szánt területként szerepeltek, </w:t>
            </w:r>
            <w:r w:rsidRPr="005C6068">
              <w:rPr>
                <w:rFonts w:ascii="Arial Narrow" w:hAnsi="Arial Narrow"/>
                <w:noProof/>
                <w:sz w:val="22"/>
                <w:szCs w:val="22"/>
              </w:rPr>
              <w:t>így ezek csökkentése esetén kártalanítási igények jelentkezésével lehet számolni. A TSZT-ben erdő területfelhasználási kategóriába sorolt területen a mezőgazdasági használat átmenetileg megengedett.</w:t>
            </w:r>
          </w:p>
        </w:tc>
      </w:tr>
      <w:tr w:rsidR="00E74395" w:rsidRPr="005C6068" w14:paraId="5306DD07" w14:textId="2A8AC746" w:rsidTr="00D9669C">
        <w:trPr>
          <w:trHeight w:val="153"/>
          <w:jc w:val="center"/>
        </w:trPr>
        <w:tc>
          <w:tcPr>
            <w:tcW w:w="562" w:type="dxa"/>
            <w:vMerge/>
            <w:tcBorders>
              <w:left w:val="single" w:sz="4" w:space="0" w:color="auto"/>
              <w:right w:val="single" w:sz="4" w:space="0" w:color="auto"/>
            </w:tcBorders>
          </w:tcPr>
          <w:p w14:paraId="3626E03A" w14:textId="77777777"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5B76C253" w14:textId="541EA182"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7609C304" w14:textId="6D8CA030"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g)</w:t>
            </w:r>
          </w:p>
        </w:tc>
        <w:tc>
          <w:tcPr>
            <w:tcW w:w="7229" w:type="dxa"/>
            <w:tcBorders>
              <w:top w:val="single" w:sz="4" w:space="0" w:color="auto"/>
              <w:left w:val="single" w:sz="4" w:space="0" w:color="auto"/>
              <w:bottom w:val="single" w:sz="4" w:space="0" w:color="auto"/>
              <w:right w:val="single" w:sz="8" w:space="0" w:color="auto"/>
            </w:tcBorders>
          </w:tcPr>
          <w:p w14:paraId="6F8B5AA0" w14:textId="04CCFCA5"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noProof/>
                <w:sz w:val="22"/>
                <w:szCs w:val="22"/>
              </w:rPr>
            </w:pPr>
            <w:r w:rsidRPr="005C6068">
              <w:rPr>
                <w:rFonts w:ascii="Arial Narrow" w:hAnsi="Arial Narrow"/>
                <w:noProof/>
                <w:sz w:val="22"/>
                <w:szCs w:val="22"/>
              </w:rPr>
              <w:t xml:space="preserve">Mivel a Trtv. 39. § (1) bekezdése lehetőséget ad arra, hogy a településszerkezeti terv készítése vagy módosítása során az e törvénnyel való összhang megteremtése érdekében történő felülvizsgálatot követően kell csak összességében megőrizni a természetközeli területként és erdőterületként kijelölt területfelhasználási egységek nagyságát a település közigazgatási területére vonatkozóan, ezért érdemes lehet Rákosligeten </w:t>
            </w:r>
            <w:r w:rsidRPr="005C6068">
              <w:rPr>
                <w:rFonts w:ascii="Arial Narrow" w:hAnsi="Arial Narrow"/>
                <w:b/>
                <w:noProof/>
                <w:sz w:val="22"/>
                <w:szCs w:val="22"/>
              </w:rPr>
              <w:t>a szőlőkataszteri területek megőrzését újragondolni, illetve a valós területhasználatot legalizálni</w:t>
            </w:r>
            <w:r w:rsidRPr="005C6068">
              <w:rPr>
                <w:rFonts w:ascii="Arial Narrow" w:hAnsi="Arial Narrow"/>
                <w:noProof/>
                <w:sz w:val="22"/>
                <w:szCs w:val="22"/>
              </w:rPr>
              <w:t xml:space="preserve"> más területekhez hasonlóan.</w:t>
            </w:r>
          </w:p>
        </w:tc>
        <w:tc>
          <w:tcPr>
            <w:tcW w:w="4678" w:type="dxa"/>
            <w:tcBorders>
              <w:top w:val="single" w:sz="4" w:space="0" w:color="auto"/>
              <w:left w:val="single" w:sz="8" w:space="0" w:color="auto"/>
              <w:bottom w:val="single" w:sz="4" w:space="0" w:color="auto"/>
              <w:right w:val="single" w:sz="4" w:space="0" w:color="auto"/>
            </w:tcBorders>
          </w:tcPr>
          <w:p w14:paraId="38535BDA" w14:textId="77777777"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t>Elfogadásra nem javasolt.</w:t>
            </w:r>
          </w:p>
          <w:p w14:paraId="73243C24" w14:textId="08AD9902" w:rsidR="00E74395" w:rsidRPr="005C6068" w:rsidRDefault="00E74395" w:rsidP="000A4B61">
            <w:pPr>
              <w:jc w:val="both"/>
              <w:rPr>
                <w:rFonts w:ascii="Arial Narrow" w:hAnsi="Arial Narrow"/>
                <w:sz w:val="22"/>
                <w:szCs w:val="22"/>
              </w:rPr>
            </w:pPr>
            <w:r w:rsidRPr="005C6068">
              <w:rPr>
                <w:rFonts w:ascii="Arial Narrow" w:hAnsi="Arial Narrow"/>
                <w:bCs/>
                <w:iCs/>
                <w:sz w:val="22"/>
                <w:szCs w:val="22"/>
              </w:rPr>
              <w:t xml:space="preserve">A TSZT jóváhagyandó munkarészének 1.2.2. fejezetének </w:t>
            </w:r>
            <w:r w:rsidRPr="005C6068">
              <w:rPr>
                <w:rFonts w:ascii="Arial Narrow" w:hAnsi="Arial Narrow"/>
                <w:sz w:val="22"/>
                <w:szCs w:val="22"/>
              </w:rPr>
              <w:t>Erdőterületeket taglaló része tartalmazza, hogy „A tervezett erdőterületek esetében a kerületi terveszközben a mezőgazdasági használat átmenetileg megengedett, de a távlati állapotot ellehetetlenítő épület nem helyezhető el.”</w:t>
            </w:r>
          </w:p>
          <w:p w14:paraId="502094CD" w14:textId="08541D96" w:rsidR="00E74395" w:rsidRPr="005C6068" w:rsidRDefault="00E74395" w:rsidP="00940F25">
            <w:pPr>
              <w:jc w:val="both"/>
              <w:rPr>
                <w:rFonts w:ascii="Arial Narrow" w:hAnsi="Arial Narrow"/>
                <w:bCs/>
                <w:iCs/>
                <w:sz w:val="22"/>
                <w:szCs w:val="22"/>
              </w:rPr>
            </w:pPr>
            <w:r w:rsidRPr="005C6068">
              <w:rPr>
                <w:rFonts w:ascii="Arial Narrow" w:hAnsi="Arial Narrow"/>
                <w:sz w:val="22"/>
                <w:szCs w:val="22"/>
              </w:rPr>
              <w:t xml:space="preserve">A </w:t>
            </w:r>
            <w:r w:rsidRPr="005C6068">
              <w:rPr>
                <w:rFonts w:ascii="Arial Narrow" w:hAnsi="Arial Narrow"/>
                <w:noProof/>
                <w:sz w:val="22"/>
                <w:szCs w:val="22"/>
              </w:rPr>
              <w:t xml:space="preserve">Trtv. 39. § (1) bekezdése adta lehetőség csak szakmai felelősséggel használható. A terv kizárólag olyan indokolt esetekben élt a lehetőséggel, </w:t>
            </w:r>
            <w:r>
              <w:rPr>
                <w:rFonts w:ascii="Arial Narrow" w:hAnsi="Arial Narrow"/>
                <w:noProof/>
                <w:sz w:val="22"/>
                <w:szCs w:val="22"/>
              </w:rPr>
              <w:t>ahol</w:t>
            </w:r>
            <w:r w:rsidRPr="005C6068">
              <w:rPr>
                <w:rFonts w:ascii="Arial Narrow" w:hAnsi="Arial Narrow"/>
                <w:noProof/>
                <w:sz w:val="22"/>
                <w:szCs w:val="22"/>
              </w:rPr>
              <w:t xml:space="preserve"> </w:t>
            </w:r>
            <w:r>
              <w:rPr>
                <w:rFonts w:ascii="Arial Narrow" w:hAnsi="Arial Narrow"/>
                <w:noProof/>
                <w:sz w:val="22"/>
                <w:szCs w:val="22"/>
              </w:rPr>
              <w:t>a természetvédelmi érdekek vagy az</w:t>
            </w:r>
            <w:r w:rsidRPr="005C6068">
              <w:rPr>
                <w:rFonts w:ascii="Arial Narrow" w:hAnsi="Arial Narrow"/>
                <w:noProof/>
                <w:sz w:val="22"/>
                <w:szCs w:val="22"/>
              </w:rPr>
              <w:t xml:space="preserve"> erdőtelepítést hosszú távon ellehetetlenítő adottságok</w:t>
            </w:r>
            <w:r>
              <w:rPr>
                <w:rFonts w:ascii="Arial Narrow" w:hAnsi="Arial Narrow"/>
                <w:noProof/>
                <w:sz w:val="22"/>
                <w:szCs w:val="22"/>
              </w:rPr>
              <w:t xml:space="preserve"> ezt indokolják</w:t>
            </w:r>
            <w:r w:rsidRPr="005C6068">
              <w:rPr>
                <w:rFonts w:ascii="Arial Narrow" w:hAnsi="Arial Narrow"/>
                <w:noProof/>
                <w:sz w:val="22"/>
                <w:szCs w:val="22"/>
              </w:rPr>
              <w:t>.</w:t>
            </w:r>
            <w:r>
              <w:rPr>
                <w:rFonts w:ascii="Arial Narrow" w:hAnsi="Arial Narrow"/>
                <w:noProof/>
                <w:sz w:val="22"/>
                <w:szCs w:val="22"/>
              </w:rPr>
              <w:t xml:space="preserve"> A terület </w:t>
            </w:r>
            <w:r w:rsidRPr="00940F25">
              <w:rPr>
                <w:rFonts w:ascii="Arial Narrow" w:hAnsi="Arial Narrow"/>
                <w:noProof/>
                <w:sz w:val="22"/>
                <w:szCs w:val="22"/>
              </w:rPr>
              <w:t>mezőgazdasági területbe sorolása a magasabb rendű jogszabályok előírásai (OTÉK mezőgazdasági területekre megengedett 10%-os beépítési mértéke, valamint az Étv. 300 m2 alapterületet meg nem haladó új lakóépület egyszerű bejelentéssel történő építési lehetősége) miatt a beépítési intenzitás fokozódásának veszélyét rejti magában ezeken a területeken.</w:t>
            </w:r>
          </w:p>
        </w:tc>
      </w:tr>
      <w:tr w:rsidR="00E74395" w:rsidRPr="005C6068" w14:paraId="530089D3" w14:textId="3AA86D6B" w:rsidTr="00D9669C">
        <w:trPr>
          <w:trHeight w:val="153"/>
          <w:jc w:val="center"/>
        </w:trPr>
        <w:tc>
          <w:tcPr>
            <w:tcW w:w="562" w:type="dxa"/>
            <w:vMerge/>
            <w:tcBorders>
              <w:left w:val="single" w:sz="4" w:space="0" w:color="auto"/>
              <w:right w:val="single" w:sz="4" w:space="0" w:color="auto"/>
            </w:tcBorders>
          </w:tcPr>
          <w:p w14:paraId="7D11368E" w14:textId="77777777"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62703156" w14:textId="0C74EF69"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5219207" w14:textId="24200B5D"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h)</w:t>
            </w:r>
          </w:p>
        </w:tc>
        <w:tc>
          <w:tcPr>
            <w:tcW w:w="7229" w:type="dxa"/>
            <w:tcBorders>
              <w:top w:val="single" w:sz="4" w:space="0" w:color="auto"/>
              <w:left w:val="single" w:sz="4" w:space="0" w:color="auto"/>
              <w:bottom w:val="single" w:sz="4" w:space="0" w:color="auto"/>
              <w:right w:val="single" w:sz="8" w:space="0" w:color="auto"/>
            </w:tcBorders>
          </w:tcPr>
          <w:p w14:paraId="73EBCB97" w14:textId="522C3866"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noProof/>
                <w:sz w:val="22"/>
                <w:szCs w:val="22"/>
              </w:rPr>
            </w:pPr>
            <w:r w:rsidRPr="005C6068">
              <w:rPr>
                <w:rFonts w:ascii="Arial Narrow" w:hAnsi="Arial Narrow"/>
                <w:noProof/>
                <w:sz w:val="22"/>
                <w:szCs w:val="22"/>
              </w:rPr>
              <w:t>Az alátámasztó munkarészben több Jelentős változással érintett terület részletes bemutatása kimaradt az alátámasztó munkarészből a III., X., XVII, XVIII. kerületben. Különösen a nagy területeket érintően több magyarázatot érdemelne a szándék. A lakóterületek között megrekedő, felhagyott, szlömösödő lakó vagy gazdasági területek fejlesztése helyett inkább olyan vegyes területhasználat javasolt, ami több intézményi és/vagy kereskedelmi jellegű szolgáltatást biztosít, valamint a fejlesztés nem lehetetleníti el a lakóterületek használatát, és azok piaci értékét nem rontja.</w:t>
            </w:r>
          </w:p>
        </w:tc>
        <w:tc>
          <w:tcPr>
            <w:tcW w:w="4678" w:type="dxa"/>
            <w:tcBorders>
              <w:top w:val="single" w:sz="4" w:space="0" w:color="auto"/>
              <w:left w:val="single" w:sz="8" w:space="0" w:color="auto"/>
              <w:bottom w:val="single" w:sz="4" w:space="0" w:color="auto"/>
              <w:right w:val="single" w:sz="4" w:space="0" w:color="auto"/>
            </w:tcBorders>
          </w:tcPr>
          <w:p w14:paraId="393ECA07" w14:textId="687D9098"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t>Elfogadásra javasolt.</w:t>
            </w:r>
          </w:p>
          <w:p w14:paraId="37EE50C6" w14:textId="7DDB67B0" w:rsidR="00E74395" w:rsidRPr="005C6068" w:rsidRDefault="00E74395" w:rsidP="000A4B61">
            <w:pPr>
              <w:jc w:val="both"/>
              <w:rPr>
                <w:rFonts w:ascii="Arial Narrow" w:hAnsi="Arial Narrow"/>
                <w:b/>
                <w:bCs/>
                <w:iCs/>
                <w:sz w:val="22"/>
                <w:szCs w:val="22"/>
              </w:rPr>
            </w:pPr>
            <w:r w:rsidRPr="005C6068">
              <w:rPr>
                <w:rFonts w:ascii="Arial Narrow" w:hAnsi="Arial Narrow"/>
                <w:sz w:val="22"/>
                <w:szCs w:val="22"/>
              </w:rPr>
              <w:t>Az alátámasztó munkarész kiegészítésre kerül a nevezett területekkel.</w:t>
            </w:r>
          </w:p>
        </w:tc>
      </w:tr>
      <w:tr w:rsidR="00E74395" w:rsidRPr="005C6068" w14:paraId="53416406" w14:textId="74ACEC08" w:rsidTr="00D9669C">
        <w:trPr>
          <w:trHeight w:val="153"/>
          <w:jc w:val="center"/>
        </w:trPr>
        <w:tc>
          <w:tcPr>
            <w:tcW w:w="562" w:type="dxa"/>
            <w:vMerge/>
            <w:tcBorders>
              <w:left w:val="single" w:sz="4" w:space="0" w:color="auto"/>
              <w:right w:val="single" w:sz="4" w:space="0" w:color="auto"/>
            </w:tcBorders>
          </w:tcPr>
          <w:p w14:paraId="3BE9A664" w14:textId="77777777"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56B4546B" w14:textId="1866D442"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F1774DF" w14:textId="22B95074"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i)</w:t>
            </w:r>
          </w:p>
        </w:tc>
        <w:tc>
          <w:tcPr>
            <w:tcW w:w="7229" w:type="dxa"/>
            <w:tcBorders>
              <w:top w:val="single" w:sz="4" w:space="0" w:color="auto"/>
              <w:left w:val="single" w:sz="4" w:space="0" w:color="auto"/>
              <w:bottom w:val="single" w:sz="4" w:space="0" w:color="auto"/>
              <w:right w:val="single" w:sz="8" w:space="0" w:color="auto"/>
            </w:tcBorders>
          </w:tcPr>
          <w:p w14:paraId="21EB6D59" w14:textId="7F6488DB"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sz w:val="22"/>
                <w:szCs w:val="22"/>
              </w:rPr>
            </w:pPr>
            <w:r w:rsidRPr="005C6068">
              <w:rPr>
                <w:rFonts w:ascii="Arial Narrow" w:hAnsi="Arial Narrow"/>
                <w:noProof/>
                <w:sz w:val="22"/>
                <w:szCs w:val="22"/>
              </w:rPr>
              <w:t xml:space="preserve">Itt szeretném megjegyezni, hogy az alátámasztó munkarészben a </w:t>
            </w:r>
            <w:r w:rsidRPr="005C6068">
              <w:rPr>
                <w:rFonts w:ascii="Arial Narrow" w:hAnsi="Arial Narrow"/>
                <w:i/>
                <w:iCs/>
                <w:noProof/>
                <w:sz w:val="22"/>
                <w:szCs w:val="22"/>
              </w:rPr>
              <w:t>Törölt, infrastruktúra függvényében ütemezetten igénybe vehető, változással érintett területek bemutatása</w:t>
            </w:r>
            <w:r w:rsidRPr="005C6068">
              <w:rPr>
                <w:rFonts w:ascii="Arial Narrow" w:hAnsi="Arial Narrow"/>
                <w:noProof/>
                <w:sz w:val="22"/>
                <w:szCs w:val="22"/>
              </w:rPr>
              <w:t xml:space="preserve"> és a térképi jelölés eltér, elcsúszott a számozás a 4. számtól kezdve.</w:t>
            </w:r>
          </w:p>
        </w:tc>
        <w:tc>
          <w:tcPr>
            <w:tcW w:w="4678" w:type="dxa"/>
            <w:tcBorders>
              <w:top w:val="single" w:sz="4" w:space="0" w:color="auto"/>
              <w:left w:val="single" w:sz="8" w:space="0" w:color="auto"/>
              <w:bottom w:val="single" w:sz="4" w:space="0" w:color="auto"/>
              <w:right w:val="single" w:sz="4" w:space="0" w:color="auto"/>
            </w:tcBorders>
          </w:tcPr>
          <w:p w14:paraId="708DE300" w14:textId="77777777"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t>Elfogadásra javasolt.</w:t>
            </w:r>
          </w:p>
          <w:p w14:paraId="5FCEBD1B" w14:textId="26C59F55" w:rsidR="00E74395" w:rsidRPr="005C6068" w:rsidRDefault="00E74395" w:rsidP="000A4B61">
            <w:pPr>
              <w:jc w:val="both"/>
              <w:rPr>
                <w:rFonts w:ascii="Arial Narrow" w:hAnsi="Arial Narrow"/>
                <w:b/>
                <w:bCs/>
                <w:iCs/>
                <w:sz w:val="22"/>
                <w:szCs w:val="22"/>
              </w:rPr>
            </w:pPr>
            <w:r w:rsidRPr="005C6068">
              <w:rPr>
                <w:rFonts w:ascii="Arial Narrow" w:hAnsi="Arial Narrow"/>
                <w:bCs/>
                <w:iCs/>
                <w:sz w:val="22"/>
                <w:szCs w:val="22"/>
              </w:rPr>
              <w:t>A 4. sorszámú IX. kerületi területtel kiegészítésre kerül a táblázat, így összhangba kerül a térképpel.</w:t>
            </w:r>
          </w:p>
        </w:tc>
      </w:tr>
      <w:tr w:rsidR="00E74395" w:rsidRPr="005C6068" w14:paraId="1AB3E3A6" w14:textId="645F9BD5" w:rsidTr="00D9669C">
        <w:trPr>
          <w:trHeight w:val="153"/>
          <w:jc w:val="center"/>
        </w:trPr>
        <w:tc>
          <w:tcPr>
            <w:tcW w:w="562" w:type="dxa"/>
            <w:vMerge/>
            <w:tcBorders>
              <w:left w:val="single" w:sz="4" w:space="0" w:color="auto"/>
              <w:right w:val="single" w:sz="4" w:space="0" w:color="auto"/>
            </w:tcBorders>
          </w:tcPr>
          <w:p w14:paraId="7BB8A2FC" w14:textId="77777777"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0EA718D1" w14:textId="0DA12FEF"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B6FCD36" w14:textId="31E21780"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j)</w:t>
            </w:r>
          </w:p>
        </w:tc>
        <w:tc>
          <w:tcPr>
            <w:tcW w:w="7229" w:type="dxa"/>
            <w:tcBorders>
              <w:top w:val="single" w:sz="4" w:space="0" w:color="auto"/>
              <w:left w:val="single" w:sz="4" w:space="0" w:color="auto"/>
              <w:bottom w:val="single" w:sz="4" w:space="0" w:color="auto"/>
              <w:right w:val="single" w:sz="8" w:space="0" w:color="auto"/>
            </w:tcBorders>
          </w:tcPr>
          <w:p w14:paraId="4B206ECD" w14:textId="4EE347D9"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sz w:val="22"/>
                <w:szCs w:val="22"/>
              </w:rPr>
            </w:pPr>
            <w:r w:rsidRPr="005C6068">
              <w:rPr>
                <w:rFonts w:ascii="Arial Narrow" w:hAnsi="Arial Narrow"/>
                <w:noProof/>
                <w:sz w:val="22"/>
                <w:szCs w:val="22"/>
              </w:rPr>
              <w:t>A TSZT leírásában a területfelhasználás kerületi bontásában a légi közlekedési és vízi közlekedési területek, illetve területfelhasználási jel vonatkozásában kavarodás történt. (Pl.: A XVII., XVIII., kerülethez Légi közlekedési terület-KÖv (?): 0,00 ha tartozik.)</w:t>
            </w:r>
          </w:p>
        </w:tc>
        <w:tc>
          <w:tcPr>
            <w:tcW w:w="4678" w:type="dxa"/>
            <w:tcBorders>
              <w:top w:val="single" w:sz="4" w:space="0" w:color="auto"/>
              <w:left w:val="single" w:sz="8" w:space="0" w:color="auto"/>
              <w:bottom w:val="single" w:sz="4" w:space="0" w:color="auto"/>
              <w:right w:val="single" w:sz="4" w:space="0" w:color="auto"/>
            </w:tcBorders>
          </w:tcPr>
          <w:p w14:paraId="06BAB191" w14:textId="77777777"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t>Elfogadásra javasolt.</w:t>
            </w:r>
          </w:p>
          <w:p w14:paraId="364794AD" w14:textId="7DCBFAC8" w:rsidR="00E74395" w:rsidRPr="005C6068" w:rsidRDefault="00E74395" w:rsidP="00E9797C">
            <w:pPr>
              <w:jc w:val="both"/>
              <w:rPr>
                <w:rFonts w:ascii="Arial Narrow" w:hAnsi="Arial Narrow"/>
                <w:b/>
                <w:bCs/>
                <w:iCs/>
                <w:sz w:val="22"/>
                <w:szCs w:val="22"/>
              </w:rPr>
            </w:pPr>
            <w:r w:rsidRPr="005C6068">
              <w:rPr>
                <w:rFonts w:ascii="Arial Narrow" w:hAnsi="Arial Narrow"/>
                <w:bCs/>
                <w:iCs/>
                <w:sz w:val="22"/>
                <w:szCs w:val="22"/>
              </w:rPr>
              <w:t>A 3. Területi mérleg fejezet Beépítésre nem szánt területeket bemutató táblázatában a Légi közlekedési terület és a Vízi közlekedési terület XVII. és XVIII. kerületekre vonatkozó értékei fel vannak cserélve, ez korrigálásra kerül, a 27. ábra pedig ezzel összefüggésben javításra.</w:t>
            </w:r>
          </w:p>
        </w:tc>
      </w:tr>
      <w:tr w:rsidR="00E74395" w:rsidRPr="005C6068" w14:paraId="3073B840" w14:textId="2A894956" w:rsidTr="00D9669C">
        <w:trPr>
          <w:trHeight w:val="153"/>
          <w:jc w:val="center"/>
        </w:trPr>
        <w:tc>
          <w:tcPr>
            <w:tcW w:w="562" w:type="dxa"/>
            <w:vMerge/>
            <w:tcBorders>
              <w:left w:val="single" w:sz="4" w:space="0" w:color="auto"/>
              <w:right w:val="single" w:sz="4" w:space="0" w:color="auto"/>
            </w:tcBorders>
          </w:tcPr>
          <w:p w14:paraId="57D2B86C" w14:textId="77777777"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0950F0E7" w14:textId="7551A277"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1367256" w14:textId="720BAF85"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k)</w:t>
            </w:r>
          </w:p>
        </w:tc>
        <w:tc>
          <w:tcPr>
            <w:tcW w:w="7229" w:type="dxa"/>
            <w:tcBorders>
              <w:top w:val="single" w:sz="4" w:space="0" w:color="auto"/>
              <w:left w:val="single" w:sz="4" w:space="0" w:color="auto"/>
              <w:bottom w:val="single" w:sz="4" w:space="0" w:color="auto"/>
              <w:right w:val="single" w:sz="8" w:space="0" w:color="auto"/>
            </w:tcBorders>
          </w:tcPr>
          <w:p w14:paraId="20CD0B5C" w14:textId="1B445987"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sz w:val="22"/>
                <w:szCs w:val="22"/>
              </w:rPr>
            </w:pPr>
            <w:r w:rsidRPr="005C6068">
              <w:rPr>
                <w:rFonts w:ascii="Arial Narrow" w:hAnsi="Arial Narrow"/>
                <w:noProof/>
                <w:sz w:val="22"/>
                <w:szCs w:val="22"/>
              </w:rPr>
              <w:t>Örömmel tapasztaltuk a kijelölt kerékpárutak bővülését, illetve azok áthelyezését kevésbé forgalmas, vagy a célhelyet rövidebben elérhető útvonalakra. Ez mind a fővárosban, vagy az agglomerációba kifelé, illetve a fővárosba befelé kerékpározók számára is kedvező változás.  Azokon a kialakult „szűk” keresztmetszetű utcákon, amelyek gyűjtő útként, vagy települési főútként is hasznosulnak, meggondolandó az egyik oldali gyalogos, másik oldali kerékpáros közlekedés biztonságos kialakítása.</w:t>
            </w:r>
          </w:p>
        </w:tc>
        <w:tc>
          <w:tcPr>
            <w:tcW w:w="4678" w:type="dxa"/>
            <w:tcBorders>
              <w:top w:val="single" w:sz="4" w:space="0" w:color="auto"/>
              <w:left w:val="single" w:sz="8" w:space="0" w:color="auto"/>
              <w:bottom w:val="single" w:sz="4" w:space="0" w:color="auto"/>
              <w:right w:val="single" w:sz="4" w:space="0" w:color="auto"/>
            </w:tcBorders>
          </w:tcPr>
          <w:p w14:paraId="4EF310F7" w14:textId="71638179"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t>Döntést nem igényel.</w:t>
            </w:r>
          </w:p>
          <w:p w14:paraId="75399226" w14:textId="5F00F63C" w:rsidR="00E74395" w:rsidRPr="005C6068" w:rsidRDefault="00E74395" w:rsidP="000A4B61">
            <w:pPr>
              <w:jc w:val="both"/>
              <w:rPr>
                <w:rFonts w:ascii="Arial Narrow" w:hAnsi="Arial Narrow"/>
                <w:b/>
                <w:bCs/>
                <w:iCs/>
                <w:sz w:val="22"/>
                <w:szCs w:val="22"/>
              </w:rPr>
            </w:pPr>
            <w:r w:rsidRPr="005C6068">
              <w:rPr>
                <w:rFonts w:ascii="Arial Narrow" w:hAnsi="Arial Narrow"/>
                <w:bCs/>
                <w:iCs/>
                <w:sz w:val="22"/>
                <w:szCs w:val="22"/>
              </w:rPr>
              <w:t>A konkrét műszaki javaslat nem befolyásolja a TSZT-t, csak létesítménytervezés során válik majd relevánssá.</w:t>
            </w:r>
          </w:p>
        </w:tc>
      </w:tr>
      <w:tr w:rsidR="00E74395" w:rsidRPr="005C6068" w14:paraId="74DD6E59" w14:textId="7827CAD9" w:rsidTr="00D9669C">
        <w:trPr>
          <w:trHeight w:val="153"/>
          <w:jc w:val="center"/>
        </w:trPr>
        <w:tc>
          <w:tcPr>
            <w:tcW w:w="562" w:type="dxa"/>
            <w:vMerge/>
            <w:tcBorders>
              <w:left w:val="single" w:sz="4" w:space="0" w:color="auto"/>
              <w:right w:val="single" w:sz="4" w:space="0" w:color="auto"/>
            </w:tcBorders>
          </w:tcPr>
          <w:p w14:paraId="159AC0C8" w14:textId="77777777"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376EB918" w14:textId="49F9F78D"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DBFA277" w14:textId="1135D1D5"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l)</w:t>
            </w:r>
          </w:p>
        </w:tc>
        <w:tc>
          <w:tcPr>
            <w:tcW w:w="7229" w:type="dxa"/>
            <w:tcBorders>
              <w:top w:val="single" w:sz="4" w:space="0" w:color="auto"/>
              <w:left w:val="single" w:sz="4" w:space="0" w:color="auto"/>
              <w:bottom w:val="single" w:sz="4" w:space="0" w:color="auto"/>
              <w:right w:val="single" w:sz="8" w:space="0" w:color="auto"/>
            </w:tcBorders>
          </w:tcPr>
          <w:p w14:paraId="2BC8736B" w14:textId="282B416C"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sz w:val="22"/>
                <w:szCs w:val="22"/>
              </w:rPr>
            </w:pPr>
            <w:r w:rsidRPr="005C6068">
              <w:rPr>
                <w:rFonts w:ascii="Arial Narrow" w:hAnsi="Arial Narrow"/>
                <w:noProof/>
                <w:sz w:val="22"/>
                <w:szCs w:val="22"/>
              </w:rPr>
              <w:t>Javasolt a zöldfelületfejlesztés érdekében tervezett fasorokkal kiegészíteni a még fasorral nem rendelkező tervezett kerékpárútvonalakat is a vonatkozó tervlapokon. A korábban megkezdett fasortelepítés így hatékonyan folytatódhat a fővárosban.</w:t>
            </w:r>
          </w:p>
        </w:tc>
        <w:tc>
          <w:tcPr>
            <w:tcW w:w="4678" w:type="dxa"/>
            <w:tcBorders>
              <w:top w:val="single" w:sz="4" w:space="0" w:color="auto"/>
              <w:left w:val="single" w:sz="8" w:space="0" w:color="auto"/>
              <w:bottom w:val="single" w:sz="4" w:space="0" w:color="auto"/>
              <w:right w:val="single" w:sz="4" w:space="0" w:color="auto"/>
            </w:tcBorders>
          </w:tcPr>
          <w:p w14:paraId="1AAA35AC" w14:textId="77777777"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t>Elfogadásra nem javasolt.</w:t>
            </w:r>
          </w:p>
          <w:p w14:paraId="103B785D" w14:textId="77777777"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A településszerkezeti terv „4. Zöldfelület-, táj- és természetvédelem” című tervlapja a településképvédelmi jelentőségű fasorokat szerepelteti. Ezek olyan szerkezeti jelentőségű, településképi szempontból megtartásra és fejlesztésre érdemes egy- vagy kétoldali fasorok, illetve fásítandó utak, útszakaszok, amelyek a települési zöldhálózat szerves részeként értékelhetők.</w:t>
            </w:r>
          </w:p>
          <w:p w14:paraId="44008E96" w14:textId="54853172" w:rsidR="00E74395" w:rsidRPr="005C6068" w:rsidRDefault="00E74395" w:rsidP="000A4B61">
            <w:pPr>
              <w:jc w:val="both"/>
              <w:rPr>
                <w:rFonts w:ascii="Arial Narrow" w:hAnsi="Arial Narrow"/>
                <w:b/>
                <w:bCs/>
                <w:iCs/>
                <w:sz w:val="22"/>
                <w:szCs w:val="22"/>
              </w:rPr>
            </w:pPr>
            <w:r w:rsidRPr="005C6068">
              <w:rPr>
                <w:rFonts w:ascii="Arial Narrow" w:hAnsi="Arial Narrow"/>
                <w:bCs/>
                <w:iCs/>
                <w:sz w:val="22"/>
                <w:szCs w:val="22"/>
              </w:rPr>
              <w:t xml:space="preserve">A tervlap a tervezett kerékpárút hálózat nyomvonala által érintett útszakaszok nagy részén (az erdő területfelhasználási egység kivételével) jelöl ilyen fasorokat. Ez azonban nem jelenti azt, hogy a jelöletlen </w:t>
            </w:r>
            <w:r w:rsidRPr="005C6068">
              <w:rPr>
                <w:rFonts w:ascii="Arial Narrow" w:hAnsi="Arial Narrow"/>
                <w:bCs/>
                <w:iCs/>
                <w:sz w:val="22"/>
                <w:szCs w:val="22"/>
              </w:rPr>
              <w:lastRenderedPageBreak/>
              <w:t>útszakaszok mentén ne lehetne fasort telepíteni. A főváros zöldfelület-fejlesztési, fásítási terveit egyéb szakmai tervek tartalmazzák (pl. a készülő Budapest Zöldinfrastruktúra Fejlesztési és Fenntartási Akcióterve), ezért nem indokolt a településszerkezeti tervben minden tervezett fasor feltüntetése.</w:t>
            </w:r>
          </w:p>
        </w:tc>
      </w:tr>
      <w:tr w:rsidR="00E74395" w:rsidRPr="005C6068" w14:paraId="6923DBC0" w14:textId="288463BA" w:rsidTr="00D9669C">
        <w:trPr>
          <w:trHeight w:val="153"/>
          <w:jc w:val="center"/>
        </w:trPr>
        <w:tc>
          <w:tcPr>
            <w:tcW w:w="562" w:type="dxa"/>
            <w:vMerge/>
            <w:tcBorders>
              <w:left w:val="single" w:sz="4" w:space="0" w:color="auto"/>
              <w:right w:val="single" w:sz="4" w:space="0" w:color="auto"/>
            </w:tcBorders>
          </w:tcPr>
          <w:p w14:paraId="43FC75CD" w14:textId="77777777"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6DDF52C0" w14:textId="6CE262FD"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B768ADC" w14:textId="4762425C"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m)</w:t>
            </w:r>
          </w:p>
        </w:tc>
        <w:tc>
          <w:tcPr>
            <w:tcW w:w="7229" w:type="dxa"/>
            <w:tcBorders>
              <w:top w:val="single" w:sz="4" w:space="0" w:color="auto"/>
              <w:left w:val="single" w:sz="4" w:space="0" w:color="auto"/>
              <w:bottom w:val="single" w:sz="4" w:space="0" w:color="auto"/>
              <w:right w:val="single" w:sz="8" w:space="0" w:color="auto"/>
            </w:tcBorders>
          </w:tcPr>
          <w:p w14:paraId="7DB9DE2E" w14:textId="1E799A9D"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sz w:val="22"/>
                <w:szCs w:val="22"/>
              </w:rPr>
            </w:pPr>
            <w:r w:rsidRPr="005C6068">
              <w:rPr>
                <w:rFonts w:ascii="Arial Narrow" w:hAnsi="Arial Narrow"/>
                <w:noProof/>
                <w:sz w:val="22"/>
                <w:szCs w:val="22"/>
              </w:rPr>
              <w:t>A külső kerületek vasútállomásai szomszédságában, közelében lévő barnamezős területek, és a gazdasági területként átalakításra szánt területek is, valamint a BKV járatok végállomásain, illetve azok közelében lévő szlömösödő területek alkalmasak a P+R+B helyek bővítésére, így a belső kerületek terheltségének csökkentésére. P+R parkoló bővítési lehetőségét a belső vasútállomások közelében lévő gazdasági területek kárára is ki lehet jelölni.</w:t>
            </w:r>
          </w:p>
        </w:tc>
        <w:tc>
          <w:tcPr>
            <w:tcW w:w="4678" w:type="dxa"/>
            <w:tcBorders>
              <w:top w:val="single" w:sz="4" w:space="0" w:color="auto"/>
              <w:left w:val="single" w:sz="8" w:space="0" w:color="auto"/>
              <w:bottom w:val="single" w:sz="4" w:space="0" w:color="auto"/>
              <w:right w:val="single" w:sz="4" w:space="0" w:color="auto"/>
            </w:tcBorders>
          </w:tcPr>
          <w:p w14:paraId="116AFD24" w14:textId="77777777"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t>Döntést nem igényel.</w:t>
            </w:r>
          </w:p>
          <w:p w14:paraId="646297E0" w14:textId="77E6DB02"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A TSZT a külső kerületek vasútállomásai esetében a P+R telepítési koncepciónak, a korábbi kerületi Önkormányzati egyeztetéseknek megfelelően tartalmazza a fővárosi szempontból szükséges P+R parkolók és a B+R tárolók kialakítását.</w:t>
            </w:r>
          </w:p>
          <w:p w14:paraId="578EA597" w14:textId="77777777"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Továbbá az FRSZ – a TSZT előzetes módosítása nélkül – biztosítja a lehetőséget a helyi szempontok érvényesítése céljából P+R parkoló és B+R tároló kialakítására a további, erre potenciálisan alkalmas helyszíneken.</w:t>
            </w:r>
          </w:p>
          <w:p w14:paraId="5E8D76C2" w14:textId="7CCE651F" w:rsidR="00E74395" w:rsidRPr="005C6068" w:rsidRDefault="00E74395" w:rsidP="002E2690">
            <w:pPr>
              <w:jc w:val="both"/>
              <w:rPr>
                <w:rFonts w:ascii="Arial Narrow" w:hAnsi="Arial Narrow"/>
                <w:b/>
                <w:bCs/>
                <w:iCs/>
                <w:sz w:val="22"/>
                <w:szCs w:val="22"/>
              </w:rPr>
            </w:pPr>
            <w:r w:rsidRPr="005C6068">
              <w:rPr>
                <w:rFonts w:ascii="Arial Narrow" w:hAnsi="Arial Narrow"/>
                <w:bCs/>
                <w:iCs/>
                <w:sz w:val="22"/>
                <w:szCs w:val="22"/>
              </w:rPr>
              <w:t>Ugyanakkor célszerű lenne Budapest és az agglomerációs települések, vagy az őket képviselő Pest megye részéről egy közös összehangolt P+R fejlesztési program kidolgozása és végrehajtása</w:t>
            </w:r>
          </w:p>
        </w:tc>
      </w:tr>
      <w:tr w:rsidR="00E74395" w:rsidRPr="005C6068" w14:paraId="00ECF9A3" w14:textId="6BD9FB2C" w:rsidTr="00D9669C">
        <w:trPr>
          <w:trHeight w:val="153"/>
          <w:jc w:val="center"/>
        </w:trPr>
        <w:tc>
          <w:tcPr>
            <w:tcW w:w="562" w:type="dxa"/>
            <w:vMerge/>
            <w:tcBorders>
              <w:left w:val="single" w:sz="4" w:space="0" w:color="auto"/>
              <w:right w:val="single" w:sz="4" w:space="0" w:color="auto"/>
            </w:tcBorders>
          </w:tcPr>
          <w:p w14:paraId="00BBAF88" w14:textId="35694EFB"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1FB24F8F" w14:textId="474016E8"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6A2EFA0" w14:textId="3D62BEAD"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n)</w:t>
            </w:r>
          </w:p>
        </w:tc>
        <w:tc>
          <w:tcPr>
            <w:tcW w:w="7229" w:type="dxa"/>
            <w:tcBorders>
              <w:top w:val="single" w:sz="4" w:space="0" w:color="auto"/>
              <w:left w:val="single" w:sz="4" w:space="0" w:color="auto"/>
              <w:bottom w:val="single" w:sz="4" w:space="0" w:color="auto"/>
              <w:right w:val="single" w:sz="8" w:space="0" w:color="auto"/>
            </w:tcBorders>
          </w:tcPr>
          <w:p w14:paraId="03CF9C54" w14:textId="08456BB5"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sz w:val="22"/>
                <w:szCs w:val="22"/>
              </w:rPr>
            </w:pPr>
            <w:r w:rsidRPr="005C6068">
              <w:rPr>
                <w:rFonts w:ascii="Arial Narrow" w:hAnsi="Arial Narrow"/>
                <w:noProof/>
                <w:sz w:val="22"/>
                <w:szCs w:val="22"/>
              </w:rPr>
              <w:t>Itt szeretném megjegyezni, hogy a TSZT tervlapján több tervezett vasútállomáshoz sem tartozik tervezett P+R parkoló kijelölés, amit javasolt pótolni legalább a külső kerületekben és az átmeneti zónában.</w:t>
            </w:r>
          </w:p>
        </w:tc>
        <w:tc>
          <w:tcPr>
            <w:tcW w:w="4678" w:type="dxa"/>
            <w:tcBorders>
              <w:top w:val="single" w:sz="4" w:space="0" w:color="auto"/>
              <w:left w:val="single" w:sz="8" w:space="0" w:color="auto"/>
              <w:bottom w:val="single" w:sz="4" w:space="0" w:color="auto"/>
              <w:right w:val="single" w:sz="4" w:space="0" w:color="auto"/>
            </w:tcBorders>
          </w:tcPr>
          <w:p w14:paraId="1BC171AB" w14:textId="77777777"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t>Elfogadásra nem javasolt.</w:t>
            </w:r>
          </w:p>
          <w:p w14:paraId="14DB664C" w14:textId="545C6008"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A P+R parkolók helyszíneinek és minimális férőhelyeinek meghatározásához az alábbi koncepcionális szempontok kerültek figyelembe vételre:</w:t>
            </w:r>
          </w:p>
          <w:p w14:paraId="2DF6889E" w14:textId="1CFF97D2" w:rsidR="00E74395" w:rsidRPr="005C6068" w:rsidRDefault="00E74395" w:rsidP="000A4B61">
            <w:pPr>
              <w:pStyle w:val="Listaszerbekezds"/>
              <w:numPr>
                <w:ilvl w:val="0"/>
                <w:numId w:val="18"/>
              </w:numPr>
              <w:jc w:val="both"/>
              <w:rPr>
                <w:rFonts w:ascii="Arial Narrow" w:hAnsi="Arial Narrow"/>
                <w:bCs/>
                <w:iCs/>
                <w:sz w:val="22"/>
                <w:szCs w:val="22"/>
              </w:rPr>
            </w:pPr>
            <w:r w:rsidRPr="005C6068">
              <w:rPr>
                <w:rFonts w:ascii="Arial Narrow" w:hAnsi="Arial Narrow"/>
                <w:bCs/>
                <w:iCs/>
                <w:sz w:val="22"/>
                <w:szCs w:val="22"/>
              </w:rPr>
              <w:t>a főváros lakossága számára alapvetően a közösségi közlekedésnek kell biztosítania az utazást, közepes és kis kapacitású P+R parkolók ezért csak korlátozott mértékben a kevésbé ellátott területeket segíthetik a Hungária gyűrű és a Körvasút vonala közötti területen történő kialakítással, (egységesen minden állomáshoz csak B+R kerékpár tároló telepítése javasolható, P+R parkoló nem).</w:t>
            </w:r>
          </w:p>
          <w:p w14:paraId="03B40F1D" w14:textId="7414B481" w:rsidR="00E74395" w:rsidRPr="005C6068" w:rsidRDefault="00E74395" w:rsidP="000A4B61">
            <w:pPr>
              <w:pStyle w:val="Listaszerbekezds"/>
              <w:numPr>
                <w:ilvl w:val="0"/>
                <w:numId w:val="18"/>
              </w:numPr>
              <w:jc w:val="both"/>
              <w:rPr>
                <w:rFonts w:ascii="Arial Narrow" w:hAnsi="Arial Narrow"/>
                <w:bCs/>
                <w:iCs/>
                <w:sz w:val="22"/>
                <w:szCs w:val="22"/>
              </w:rPr>
            </w:pPr>
            <w:r w:rsidRPr="005C6068">
              <w:rPr>
                <w:rFonts w:ascii="Arial Narrow" w:hAnsi="Arial Narrow"/>
                <w:bCs/>
                <w:iCs/>
                <w:sz w:val="22"/>
                <w:szCs w:val="22"/>
              </w:rPr>
              <w:t xml:space="preserve">az agglomeráció lakossága számára a városhatár térségében alakítandók ki nagy és közepes kapacitású P+R parkolók az autópályák és a főutak környezetében, ahol </w:t>
            </w:r>
            <w:r w:rsidRPr="005C6068">
              <w:rPr>
                <w:rFonts w:ascii="Arial Narrow" w:hAnsi="Arial Narrow"/>
                <w:bCs/>
                <w:iCs/>
                <w:sz w:val="22"/>
                <w:szCs w:val="22"/>
              </w:rPr>
              <w:lastRenderedPageBreak/>
              <w:t xml:space="preserve">vonzó továbbutazás is biztosított vagy biztosítható elsősorban városi közösségi közlekedéssel. </w:t>
            </w:r>
          </w:p>
          <w:p w14:paraId="5254A42A" w14:textId="2005B100"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Az agglomeráció lakossága esetében azonban célszerű a P+R parkolókat a kiinduló település kötöttpályás közösségi infrastruktúrájához telepíteni a minél nagyobb siker érdekében.</w:t>
            </w:r>
          </w:p>
          <w:p w14:paraId="168175DC" w14:textId="7B6AFC0E"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A városhatár térségében telepítendő parkolási létesítmények szolgálják a fővárosi státuszhoz kapcsolódó országos forgalom eszközváltását is.</w:t>
            </w:r>
          </w:p>
          <w:p w14:paraId="325ACBA5" w14:textId="77777777" w:rsidR="00E74395" w:rsidRPr="005C6068" w:rsidRDefault="00E74395" w:rsidP="000A4B61">
            <w:pPr>
              <w:jc w:val="both"/>
              <w:rPr>
                <w:rFonts w:ascii="Arial Narrow" w:hAnsi="Arial Narrow"/>
                <w:bCs/>
                <w:iCs/>
                <w:sz w:val="22"/>
                <w:szCs w:val="22"/>
              </w:rPr>
            </w:pPr>
          </w:p>
          <w:p w14:paraId="4EACF5C4" w14:textId="36F67B4D" w:rsidR="00E74395" w:rsidRPr="005C6068" w:rsidRDefault="00E74395" w:rsidP="000A4B61">
            <w:pPr>
              <w:jc w:val="both"/>
              <w:rPr>
                <w:rFonts w:ascii="Arial Narrow" w:hAnsi="Arial Narrow"/>
                <w:b/>
                <w:bCs/>
                <w:iCs/>
                <w:sz w:val="22"/>
                <w:szCs w:val="22"/>
              </w:rPr>
            </w:pPr>
            <w:r w:rsidRPr="005C6068">
              <w:rPr>
                <w:rFonts w:ascii="Arial Narrow" w:hAnsi="Arial Narrow"/>
                <w:bCs/>
                <w:iCs/>
                <w:sz w:val="22"/>
                <w:szCs w:val="22"/>
              </w:rPr>
              <w:t>Az FRSZ – a TSZT előzetes módosítása nélkül – biztosítja a lehetőséget P+R parkoló és B+R tároló kialakítására egyéb alkalmas helyszínen is.</w:t>
            </w:r>
          </w:p>
        </w:tc>
      </w:tr>
      <w:tr w:rsidR="00E74395" w:rsidRPr="005C6068" w14:paraId="71146B8B" w14:textId="379F7792" w:rsidTr="00D9669C">
        <w:trPr>
          <w:trHeight w:val="153"/>
          <w:jc w:val="center"/>
        </w:trPr>
        <w:tc>
          <w:tcPr>
            <w:tcW w:w="562" w:type="dxa"/>
            <w:vMerge/>
            <w:tcBorders>
              <w:left w:val="single" w:sz="4" w:space="0" w:color="auto"/>
              <w:right w:val="single" w:sz="4" w:space="0" w:color="auto"/>
            </w:tcBorders>
          </w:tcPr>
          <w:p w14:paraId="12C325E6" w14:textId="142ABB7F" w:rsidR="00E74395" w:rsidRPr="005C6068" w:rsidRDefault="00E74395" w:rsidP="000A4B61">
            <w:pPr>
              <w:pStyle w:val="Listaszerbekezds"/>
              <w:ind w:left="521"/>
              <w:rPr>
                <w:rFonts w:ascii="Arial Narrow" w:hAnsi="Arial Narrow" w:cs="Arial"/>
                <w:i/>
                <w:sz w:val="22"/>
                <w:szCs w:val="22"/>
              </w:rPr>
            </w:pPr>
          </w:p>
        </w:tc>
        <w:tc>
          <w:tcPr>
            <w:tcW w:w="2274" w:type="dxa"/>
            <w:vMerge/>
            <w:tcBorders>
              <w:left w:val="single" w:sz="4" w:space="0" w:color="auto"/>
              <w:right w:val="single" w:sz="4" w:space="0" w:color="auto"/>
            </w:tcBorders>
          </w:tcPr>
          <w:p w14:paraId="02F89DA1" w14:textId="3B49A170"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6C3DCBE" w14:textId="78D8FF1F"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o)</w:t>
            </w:r>
          </w:p>
        </w:tc>
        <w:tc>
          <w:tcPr>
            <w:tcW w:w="7229" w:type="dxa"/>
            <w:tcBorders>
              <w:top w:val="single" w:sz="4" w:space="0" w:color="auto"/>
              <w:left w:val="single" w:sz="4" w:space="0" w:color="auto"/>
              <w:bottom w:val="single" w:sz="4" w:space="0" w:color="auto"/>
              <w:right w:val="single" w:sz="8" w:space="0" w:color="auto"/>
            </w:tcBorders>
          </w:tcPr>
          <w:p w14:paraId="746E0345" w14:textId="77777777"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sz w:val="22"/>
                <w:szCs w:val="22"/>
              </w:rPr>
            </w:pPr>
            <w:r w:rsidRPr="005C6068">
              <w:rPr>
                <w:rFonts w:ascii="Arial Narrow" w:hAnsi="Arial Narrow"/>
                <w:noProof/>
                <w:sz w:val="22"/>
                <w:szCs w:val="22"/>
              </w:rPr>
              <w:t>Szintén itt jegyezném meg, hogy a TSZT területfelhasználást bemutató tervlaphoz tartozó jelmagyarázatban szereplő piktogramok részben hiányoznak a tervlapról (vasútállomás, pályaudvar, csomópontok stb.).</w:t>
            </w:r>
          </w:p>
          <w:p w14:paraId="72F821CA" w14:textId="459DC6A5" w:rsidR="00E74395" w:rsidRPr="005C6068" w:rsidRDefault="00E74395" w:rsidP="000A4B61">
            <w:pPr>
              <w:pStyle w:val="Listaszerbekezds"/>
              <w:autoSpaceDE w:val="0"/>
              <w:autoSpaceDN w:val="0"/>
              <w:adjustRightInd w:val="0"/>
              <w:spacing w:before="120"/>
              <w:ind w:left="298"/>
              <w:jc w:val="both"/>
              <w:rPr>
                <w:rFonts w:ascii="Arial Narrow" w:hAnsi="Arial Narrow"/>
                <w:sz w:val="22"/>
                <w:szCs w:val="22"/>
              </w:rPr>
            </w:pPr>
            <w:r w:rsidRPr="005C6068">
              <w:rPr>
                <w:rFonts w:ascii="Arial Narrow" w:hAnsi="Arial Narrow"/>
                <w:noProof/>
                <w:sz w:val="22"/>
                <w:szCs w:val="22"/>
              </w:rPr>
              <w:t>Az értelmezést megkönnyítené, ha a területfelhasználás szelvényezett tervlapjain is megjelenne jobb oldalt a jelmagyarázat, ahogy a környezetvédelmi, közlekedési, stb. tervlapokon is.</w:t>
            </w:r>
          </w:p>
        </w:tc>
        <w:tc>
          <w:tcPr>
            <w:tcW w:w="4678" w:type="dxa"/>
            <w:tcBorders>
              <w:top w:val="single" w:sz="4" w:space="0" w:color="auto"/>
              <w:left w:val="single" w:sz="8" w:space="0" w:color="auto"/>
              <w:bottom w:val="single" w:sz="4" w:space="0" w:color="auto"/>
              <w:right w:val="single" w:sz="4" w:space="0" w:color="auto"/>
            </w:tcBorders>
          </w:tcPr>
          <w:p w14:paraId="750841CE" w14:textId="77777777"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t>Elfogadásra nem javasolt</w:t>
            </w:r>
          </w:p>
          <w:p w14:paraId="245D03D8" w14:textId="060C9948"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Az 1. Területfelhasználás térképsorozat jelmagyarázatában szereplő közlekedéssel kapcsolatos jelek (járműtelep, vasúti pályaudvarok, autóbusz pályaudvarok, repülőterek, kikötők) mindegyike megjelenik a megfelelő szelvényen.</w:t>
            </w:r>
          </w:p>
          <w:p w14:paraId="17AD8A2A" w14:textId="04949083"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A jelmagyarázatban nem szerepel a vasútállomás és csomópont, ezért a térkép szelvényeken sem jelennek meg.</w:t>
            </w:r>
          </w:p>
          <w:p w14:paraId="5D6722D2" w14:textId="71F6DF79" w:rsidR="00E74395" w:rsidRDefault="00E74395" w:rsidP="008C28EC">
            <w:pPr>
              <w:jc w:val="both"/>
              <w:rPr>
                <w:rFonts w:ascii="Arial Narrow" w:hAnsi="Arial Narrow"/>
                <w:bCs/>
                <w:iCs/>
                <w:sz w:val="22"/>
                <w:szCs w:val="22"/>
              </w:rPr>
            </w:pPr>
            <w:r w:rsidRPr="005C6068">
              <w:rPr>
                <w:rFonts w:ascii="Arial Narrow" w:hAnsi="Arial Narrow"/>
                <w:bCs/>
                <w:iCs/>
                <w:sz w:val="22"/>
                <w:szCs w:val="22"/>
              </w:rPr>
              <w:t>A jelmagyarázat megjelenítése minden szelvény es</w:t>
            </w:r>
            <w:r>
              <w:rPr>
                <w:rFonts w:ascii="Arial Narrow" w:hAnsi="Arial Narrow"/>
                <w:bCs/>
                <w:iCs/>
                <w:sz w:val="22"/>
                <w:szCs w:val="22"/>
              </w:rPr>
              <w:t>e</w:t>
            </w:r>
            <w:r w:rsidRPr="005C6068">
              <w:rPr>
                <w:rFonts w:ascii="Arial Narrow" w:hAnsi="Arial Narrow"/>
                <w:bCs/>
                <w:iCs/>
                <w:sz w:val="22"/>
                <w:szCs w:val="22"/>
              </w:rPr>
              <w:t>tében</w:t>
            </w:r>
            <w:r>
              <w:rPr>
                <w:rFonts w:ascii="Arial Narrow" w:hAnsi="Arial Narrow"/>
                <w:bCs/>
                <w:iCs/>
                <w:sz w:val="22"/>
                <w:szCs w:val="22"/>
              </w:rPr>
              <w:t xml:space="preserve"> a dupla lapméretet jelentené a megjelenítendő 108 darab jelkulcs elem miatt. Az eddigi gyakorlat azt mutatja, hogy jól használhatóak a tervlapok a jelmagyarázat külön lapon való szerepeltetésével együtt is.</w:t>
            </w:r>
          </w:p>
          <w:p w14:paraId="34353F24" w14:textId="2EA5C9BD" w:rsidR="00E74395" w:rsidRPr="005C6068" w:rsidRDefault="00E74395" w:rsidP="008C28EC">
            <w:pPr>
              <w:jc w:val="both"/>
              <w:rPr>
                <w:rFonts w:ascii="Arial Narrow" w:hAnsi="Arial Narrow"/>
                <w:b/>
                <w:bCs/>
                <w:iCs/>
                <w:sz w:val="22"/>
                <w:szCs w:val="22"/>
              </w:rPr>
            </w:pPr>
            <w:r w:rsidRPr="005C6068">
              <w:rPr>
                <w:rFonts w:ascii="Arial Narrow" w:hAnsi="Arial Narrow"/>
                <w:bCs/>
                <w:iCs/>
                <w:sz w:val="22"/>
                <w:szCs w:val="22"/>
              </w:rPr>
              <w:t>A közlekedési elemek összessége a 2. Közlekedési infrastruktúra térképsorozaton kerül bemutatásra, értelemszerűen a saját jelmagyarázatával összhangban</w:t>
            </w:r>
            <w:r>
              <w:rPr>
                <w:rFonts w:ascii="Arial Narrow" w:hAnsi="Arial Narrow"/>
                <w:b/>
                <w:bCs/>
                <w:iCs/>
                <w:sz w:val="22"/>
                <w:szCs w:val="22"/>
              </w:rPr>
              <w:t>.</w:t>
            </w:r>
          </w:p>
        </w:tc>
      </w:tr>
      <w:tr w:rsidR="00E74395" w:rsidRPr="005C6068" w14:paraId="1946FAFB" w14:textId="4BD9C88B" w:rsidTr="00D9669C">
        <w:trPr>
          <w:trHeight w:val="153"/>
          <w:jc w:val="center"/>
        </w:trPr>
        <w:tc>
          <w:tcPr>
            <w:tcW w:w="562" w:type="dxa"/>
            <w:tcBorders>
              <w:left w:val="single" w:sz="4" w:space="0" w:color="auto"/>
              <w:right w:val="single" w:sz="4" w:space="0" w:color="auto"/>
            </w:tcBorders>
          </w:tcPr>
          <w:p w14:paraId="6720EDCA" w14:textId="779A3B41" w:rsidR="00E74395" w:rsidRPr="005C6068" w:rsidRDefault="00E74395" w:rsidP="000A4B61">
            <w:pPr>
              <w:pStyle w:val="Listaszerbekezds"/>
              <w:ind w:left="521"/>
              <w:rPr>
                <w:rFonts w:ascii="Arial Narrow" w:hAnsi="Arial Narrow" w:cs="Arial"/>
                <w:i/>
                <w:sz w:val="22"/>
                <w:szCs w:val="22"/>
              </w:rPr>
            </w:pPr>
          </w:p>
        </w:tc>
        <w:tc>
          <w:tcPr>
            <w:tcW w:w="2274" w:type="dxa"/>
            <w:tcBorders>
              <w:left w:val="single" w:sz="4" w:space="0" w:color="auto"/>
              <w:right w:val="single" w:sz="4" w:space="0" w:color="auto"/>
            </w:tcBorders>
          </w:tcPr>
          <w:p w14:paraId="59CCB1B0" w14:textId="6391B02F"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C990E5" w14:textId="3A5CF646"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p)</w:t>
            </w:r>
          </w:p>
        </w:tc>
        <w:tc>
          <w:tcPr>
            <w:tcW w:w="7229" w:type="dxa"/>
            <w:tcBorders>
              <w:top w:val="single" w:sz="4" w:space="0" w:color="auto"/>
              <w:left w:val="single" w:sz="4" w:space="0" w:color="auto"/>
              <w:bottom w:val="single" w:sz="4" w:space="0" w:color="auto"/>
              <w:right w:val="single" w:sz="8" w:space="0" w:color="auto"/>
            </w:tcBorders>
          </w:tcPr>
          <w:p w14:paraId="6B8491EC" w14:textId="77777777" w:rsidR="00E74395" w:rsidRPr="005C6068" w:rsidRDefault="00E74395" w:rsidP="000A4B61">
            <w:pPr>
              <w:numPr>
                <w:ilvl w:val="0"/>
                <w:numId w:val="16"/>
              </w:numPr>
              <w:autoSpaceDE w:val="0"/>
              <w:autoSpaceDN w:val="0"/>
              <w:adjustRightInd w:val="0"/>
              <w:spacing w:before="120"/>
              <w:ind w:left="298" w:hanging="283"/>
              <w:jc w:val="both"/>
              <w:rPr>
                <w:rFonts w:ascii="Arial Narrow" w:hAnsi="Arial Narrow"/>
                <w:noProof/>
                <w:sz w:val="22"/>
                <w:szCs w:val="22"/>
              </w:rPr>
            </w:pPr>
            <w:r w:rsidRPr="005C6068">
              <w:rPr>
                <w:rFonts w:ascii="Arial Narrow" w:hAnsi="Arial Narrow"/>
                <w:noProof/>
                <w:sz w:val="22"/>
                <w:szCs w:val="22"/>
              </w:rPr>
              <w:t>Köztudott, hogy különösen nehéz a villámárvizeket eredményező, hirtelen lezúduló csapadék visszatartása és fokozatos elvezetése. A csapadékvízgazdálkodás tekintetében javasolt a morfológiai adottságok figyelmebe vételével meghatározni a vízvisszatartás lehetőségeit kerületenként, és a kerületi tervekben majd akár utcánként is. A csapadékvíz elvezetésre vonatkozó intézkedéseket javasolt kiegészíteni azon területek vonatkozásában</w:t>
            </w:r>
          </w:p>
          <w:p w14:paraId="57DEEA6B" w14:textId="77777777" w:rsidR="00E74395" w:rsidRPr="005C6068" w:rsidRDefault="00E74395" w:rsidP="000A4B61">
            <w:pPr>
              <w:autoSpaceDE w:val="0"/>
              <w:autoSpaceDN w:val="0"/>
              <w:adjustRightInd w:val="0"/>
              <w:spacing w:before="120"/>
              <w:ind w:left="425"/>
              <w:jc w:val="both"/>
              <w:rPr>
                <w:rFonts w:ascii="Arial Narrow" w:hAnsi="Arial Narrow"/>
                <w:noProof/>
                <w:sz w:val="22"/>
                <w:szCs w:val="22"/>
              </w:rPr>
            </w:pPr>
            <w:r w:rsidRPr="005C6068">
              <w:rPr>
                <w:rFonts w:ascii="Arial Narrow" w:hAnsi="Arial Narrow"/>
                <w:noProof/>
                <w:sz w:val="22"/>
                <w:szCs w:val="22"/>
              </w:rPr>
              <w:lastRenderedPageBreak/>
              <w:t xml:space="preserve">- ahol az egyesített rendszerű hálózat nem bírja el a hirtelen lezúduló csapadékot, vagy ahol nincs kiépített hálózat és a vízvisszatartásra kialakított szikkasztó árok sem elegendő a vízelvezetésre; </w:t>
            </w:r>
          </w:p>
          <w:p w14:paraId="1DD3E310" w14:textId="77777777" w:rsidR="00E74395" w:rsidRPr="005C6068" w:rsidRDefault="00E74395" w:rsidP="000A4B61">
            <w:pPr>
              <w:autoSpaceDE w:val="0"/>
              <w:autoSpaceDN w:val="0"/>
              <w:adjustRightInd w:val="0"/>
              <w:spacing w:before="120"/>
              <w:ind w:left="425"/>
              <w:jc w:val="both"/>
              <w:rPr>
                <w:rFonts w:ascii="Arial Narrow" w:hAnsi="Arial Narrow"/>
                <w:noProof/>
                <w:sz w:val="22"/>
                <w:szCs w:val="22"/>
              </w:rPr>
            </w:pPr>
            <w:r w:rsidRPr="005C6068">
              <w:rPr>
                <w:rFonts w:ascii="Arial Narrow" w:hAnsi="Arial Narrow"/>
                <w:noProof/>
                <w:sz w:val="22"/>
                <w:szCs w:val="22"/>
              </w:rPr>
              <w:t xml:space="preserve">- ahol a lakó, intézményi, vegyes stb. ingatlanok – amelyek a saját telkükön lévő csapadékvíz elvezetésére, szikkasztására többnyire alkalmasak –, de rendszeres elöntéseknek vannak kitéve a közterület irányából és a közterületről érkező plusz vízmennyiség miatt fokozatosan károsulnak. </w:t>
            </w:r>
          </w:p>
          <w:p w14:paraId="64BAAEA2" w14:textId="77777777" w:rsidR="00E74395" w:rsidRPr="005C6068" w:rsidRDefault="00E74395" w:rsidP="000A4B61">
            <w:pPr>
              <w:numPr>
                <w:ilvl w:val="1"/>
                <w:numId w:val="16"/>
              </w:numPr>
              <w:autoSpaceDE w:val="0"/>
              <w:autoSpaceDN w:val="0"/>
              <w:adjustRightInd w:val="0"/>
              <w:spacing w:before="120"/>
              <w:ind w:left="865"/>
              <w:jc w:val="both"/>
              <w:rPr>
                <w:rFonts w:ascii="Arial Narrow" w:hAnsi="Arial Narrow"/>
                <w:noProof/>
                <w:sz w:val="22"/>
                <w:szCs w:val="22"/>
              </w:rPr>
            </w:pPr>
            <w:r w:rsidRPr="005C6068">
              <w:rPr>
                <w:rFonts w:ascii="Arial Narrow" w:hAnsi="Arial Narrow"/>
                <w:noProof/>
                <w:sz w:val="22"/>
                <w:szCs w:val="22"/>
              </w:rPr>
              <w:t xml:space="preserve">Az ilyen területeken a víznyelőre történő rákötések bővítését lehetne előirányozni az egyesített rendszerű hálózat szétválasztásáig, illetve később a rákötés megtartásával. </w:t>
            </w:r>
          </w:p>
          <w:p w14:paraId="68CA642D" w14:textId="77777777" w:rsidR="00E74395" w:rsidRPr="005C6068" w:rsidRDefault="00E74395" w:rsidP="000A4B61">
            <w:pPr>
              <w:numPr>
                <w:ilvl w:val="1"/>
                <w:numId w:val="16"/>
              </w:numPr>
              <w:autoSpaceDE w:val="0"/>
              <w:autoSpaceDN w:val="0"/>
              <w:adjustRightInd w:val="0"/>
              <w:spacing w:before="120"/>
              <w:ind w:left="865"/>
              <w:jc w:val="both"/>
              <w:rPr>
                <w:rFonts w:ascii="Arial Narrow" w:hAnsi="Arial Narrow"/>
                <w:noProof/>
                <w:sz w:val="22"/>
                <w:szCs w:val="22"/>
              </w:rPr>
            </w:pPr>
            <w:r w:rsidRPr="005C6068">
              <w:rPr>
                <w:rFonts w:ascii="Arial Narrow" w:hAnsi="Arial Narrow"/>
                <w:noProof/>
                <w:sz w:val="22"/>
                <w:szCs w:val="22"/>
              </w:rPr>
              <w:t xml:space="preserve">Javasolt a csapadékvíz visszatartás elérése érdekében felszín alatti tartályrendszerekben is gondolkodni ott, ahol a csapadékcsatornára történő rákötés csak hosszú távon lehetséges. A felszíni szikkasztóárkok kapacitásának sokszorosa lenne biztosítható a tartályok segítségével.  </w:t>
            </w:r>
          </w:p>
          <w:p w14:paraId="7BC86081" w14:textId="3771FEB2" w:rsidR="00E74395" w:rsidRPr="005C6068" w:rsidRDefault="00E74395" w:rsidP="000A4B61">
            <w:pPr>
              <w:numPr>
                <w:ilvl w:val="1"/>
                <w:numId w:val="16"/>
              </w:numPr>
              <w:autoSpaceDE w:val="0"/>
              <w:autoSpaceDN w:val="0"/>
              <w:adjustRightInd w:val="0"/>
              <w:spacing w:before="120"/>
              <w:ind w:left="865"/>
              <w:jc w:val="both"/>
              <w:rPr>
                <w:rFonts w:ascii="Arial Narrow" w:hAnsi="Arial Narrow"/>
                <w:noProof/>
                <w:sz w:val="22"/>
                <w:szCs w:val="22"/>
              </w:rPr>
            </w:pPr>
            <w:r w:rsidRPr="005C6068">
              <w:rPr>
                <w:rFonts w:ascii="Arial Narrow" w:hAnsi="Arial Narrow"/>
                <w:noProof/>
                <w:sz w:val="22"/>
                <w:szCs w:val="22"/>
              </w:rPr>
              <w:t>Fővárosi szinten hasznos lenne a csapadékvíz visszatartásra alkalmas területek kijelölése, síkvidéken belvíztározók kialakításához a mélyfekvésű beépített területek mentesítésére, a hegyvidéki részeken medertározás öbölszerűen kiszélesített szakaszokon.</w:t>
            </w:r>
          </w:p>
        </w:tc>
        <w:tc>
          <w:tcPr>
            <w:tcW w:w="4678" w:type="dxa"/>
            <w:tcBorders>
              <w:top w:val="single" w:sz="4" w:space="0" w:color="auto"/>
              <w:left w:val="single" w:sz="8" w:space="0" w:color="auto"/>
              <w:bottom w:val="single" w:sz="4" w:space="0" w:color="auto"/>
              <w:right w:val="single" w:sz="4" w:space="0" w:color="auto"/>
            </w:tcBorders>
          </w:tcPr>
          <w:p w14:paraId="307E94DA" w14:textId="77777777" w:rsidR="00E74395" w:rsidRPr="005C6068" w:rsidRDefault="00E74395" w:rsidP="000A4B61">
            <w:pPr>
              <w:jc w:val="both"/>
              <w:rPr>
                <w:rFonts w:ascii="Arial Narrow" w:hAnsi="Arial Narrow"/>
                <w:b/>
                <w:bCs/>
                <w:iCs/>
                <w:sz w:val="22"/>
                <w:szCs w:val="22"/>
              </w:rPr>
            </w:pPr>
            <w:r w:rsidRPr="005C6068">
              <w:rPr>
                <w:rFonts w:ascii="Arial Narrow" w:hAnsi="Arial Narrow"/>
                <w:b/>
                <w:bCs/>
                <w:iCs/>
                <w:sz w:val="22"/>
                <w:szCs w:val="22"/>
              </w:rPr>
              <w:lastRenderedPageBreak/>
              <w:t>Részben elfogadásra javasolt.</w:t>
            </w:r>
          </w:p>
          <w:p w14:paraId="608A9CBD" w14:textId="65F141A2" w:rsidR="00E74395" w:rsidRPr="005C6068" w:rsidRDefault="00E74395" w:rsidP="000A4B61">
            <w:pPr>
              <w:jc w:val="both"/>
              <w:rPr>
                <w:rFonts w:ascii="Arial Narrow" w:hAnsi="Arial Narrow"/>
                <w:b/>
                <w:bCs/>
                <w:iCs/>
                <w:sz w:val="22"/>
                <w:szCs w:val="22"/>
              </w:rPr>
            </w:pPr>
            <w:r w:rsidRPr="005C6068">
              <w:rPr>
                <w:rFonts w:ascii="Arial Narrow" w:hAnsi="Arial Narrow"/>
                <w:bCs/>
                <w:iCs/>
                <w:sz w:val="22"/>
                <w:szCs w:val="22"/>
              </w:rPr>
              <w:t xml:space="preserve">Az Alátámasztó munkarész </w:t>
            </w:r>
            <w:r w:rsidRPr="005C6068">
              <w:rPr>
                <w:rFonts w:ascii="Arial Narrow" w:hAnsi="Arial Narrow"/>
                <w:b/>
                <w:bCs/>
                <w:iCs/>
                <w:sz w:val="22"/>
                <w:szCs w:val="22"/>
              </w:rPr>
              <w:t>3.5.1.2. Csatornázás fejezete kiegészítésre kerül a csapadékvíz elvezetésével, hasznosításával, gazdálkodási lehetőségeivel kapcsolatos fejlesztési lehetőségek meghatározásával.</w:t>
            </w:r>
          </w:p>
          <w:p w14:paraId="4FB54D9D" w14:textId="42F161FB"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lastRenderedPageBreak/>
              <w:t>A csapadékvizek megfelelő elvezetésével, tározásával, visszatartásával, esetleges hasznosításával kapcsolatban azonban érdemes vagy kerületi, vagy egész Budapestet érintő úgynevezett csapadékvíz kezelési tervet, stratégiát, mestertervet, csapadékvíz-gazdálkodási tervet készíteni.</w:t>
            </w:r>
          </w:p>
          <w:p w14:paraId="2FC7713D" w14:textId="1F628282"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A terv, stratégia készítése során modellezés segítségével lehet rávilágítani a főbb problémákra és egyúttal javasolható megoldási lehetőség, lehetőségek. Ez történhet Budapest, mint város szintjén, de kerületi szinten is.</w:t>
            </w:r>
          </w:p>
          <w:p w14:paraId="4A0A778E" w14:textId="011CD0B7"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Ezek után lehetőség nyílhat a csapadékvíz elvezetésének, gazdálkodásának szempontjából fontos helyeinek és módszereinek meghatározására Budapest, illetve TSZT szinten is.</w:t>
            </w:r>
          </w:p>
          <w:p w14:paraId="512B215C" w14:textId="33B3E30F" w:rsidR="00E74395" w:rsidRPr="005C6068" w:rsidRDefault="00E74395" w:rsidP="000A4B61">
            <w:pPr>
              <w:jc w:val="both"/>
              <w:rPr>
                <w:rFonts w:ascii="Arial Narrow" w:hAnsi="Arial Narrow"/>
                <w:bCs/>
                <w:iCs/>
                <w:sz w:val="22"/>
                <w:szCs w:val="22"/>
              </w:rPr>
            </w:pPr>
            <w:r w:rsidRPr="005C6068">
              <w:rPr>
                <w:rFonts w:ascii="Arial Narrow" w:hAnsi="Arial Narrow"/>
                <w:bCs/>
                <w:iCs/>
                <w:sz w:val="22"/>
                <w:szCs w:val="22"/>
              </w:rPr>
              <w:t xml:space="preserve">Korábban Budapest település szintű csapadékvíz elvezetésével kapcsolatban terv az FCSM Zrt. megbízásából készült 2006-ban, 2015-ben ennek megkezdődött felülvizsgálata. </w:t>
            </w:r>
          </w:p>
        </w:tc>
      </w:tr>
      <w:tr w:rsidR="00E74395" w:rsidRPr="005C6068" w14:paraId="3FA28B74" w14:textId="04ECB1A0" w:rsidTr="00D9669C">
        <w:trPr>
          <w:trHeight w:val="153"/>
          <w:jc w:val="center"/>
        </w:trPr>
        <w:tc>
          <w:tcPr>
            <w:tcW w:w="562" w:type="dxa"/>
            <w:tcBorders>
              <w:left w:val="single" w:sz="4" w:space="0" w:color="auto"/>
              <w:bottom w:val="single" w:sz="4" w:space="0" w:color="auto"/>
              <w:right w:val="single" w:sz="4" w:space="0" w:color="auto"/>
            </w:tcBorders>
          </w:tcPr>
          <w:p w14:paraId="7BB3CE4C" w14:textId="78B2E40A" w:rsidR="00E74395" w:rsidRPr="005C6068" w:rsidRDefault="00E74395" w:rsidP="000A4B61">
            <w:pPr>
              <w:pStyle w:val="Listaszerbekezds"/>
              <w:ind w:left="521"/>
              <w:rPr>
                <w:rFonts w:ascii="Arial Narrow" w:hAnsi="Arial Narrow" w:cs="Arial"/>
                <w:i/>
                <w:sz w:val="22"/>
                <w:szCs w:val="22"/>
              </w:rPr>
            </w:pPr>
          </w:p>
        </w:tc>
        <w:tc>
          <w:tcPr>
            <w:tcW w:w="2274" w:type="dxa"/>
            <w:tcBorders>
              <w:left w:val="single" w:sz="4" w:space="0" w:color="auto"/>
              <w:bottom w:val="single" w:sz="4" w:space="0" w:color="auto"/>
              <w:right w:val="single" w:sz="4" w:space="0" w:color="auto"/>
            </w:tcBorders>
          </w:tcPr>
          <w:p w14:paraId="73AB637D" w14:textId="754F3BBE" w:rsidR="00E74395" w:rsidRPr="005C6068" w:rsidRDefault="00E74395" w:rsidP="000A4B61">
            <w:pPr>
              <w:pStyle w:val="Listaszerbekezds"/>
              <w:ind w:left="521"/>
              <w:rPr>
                <w:rFonts w:ascii="Arial Narrow" w:hAnsi="Arial Narrow" w:cs="Arial"/>
                <w: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114971E" w14:textId="66453EB0" w:rsidR="00E74395" w:rsidRPr="005C6068" w:rsidRDefault="00E74395" w:rsidP="000A4B61">
            <w:pPr>
              <w:tabs>
                <w:tab w:val="left" w:pos="195"/>
              </w:tabs>
              <w:ind w:left="12"/>
              <w:jc w:val="both"/>
              <w:rPr>
                <w:rFonts w:ascii="Arial Narrow" w:hAnsi="Arial Narrow"/>
                <w:bCs/>
                <w:sz w:val="22"/>
                <w:szCs w:val="22"/>
              </w:rPr>
            </w:pPr>
            <w:r w:rsidRPr="005C6068">
              <w:rPr>
                <w:rFonts w:ascii="Arial Narrow" w:hAnsi="Arial Narrow"/>
                <w:bCs/>
                <w:sz w:val="22"/>
                <w:szCs w:val="22"/>
              </w:rPr>
              <w:t>q)</w:t>
            </w:r>
          </w:p>
        </w:tc>
        <w:tc>
          <w:tcPr>
            <w:tcW w:w="7229" w:type="dxa"/>
            <w:tcBorders>
              <w:top w:val="single" w:sz="4" w:space="0" w:color="auto"/>
              <w:left w:val="single" w:sz="4" w:space="0" w:color="auto"/>
              <w:bottom w:val="single" w:sz="4" w:space="0" w:color="auto"/>
              <w:right w:val="single" w:sz="8" w:space="0" w:color="auto"/>
            </w:tcBorders>
          </w:tcPr>
          <w:p w14:paraId="5DF6122B" w14:textId="30EAD6C1" w:rsidR="00E74395" w:rsidRPr="005C6068" w:rsidRDefault="00E74395" w:rsidP="000A4B61">
            <w:pPr>
              <w:pStyle w:val="Listaszerbekezds"/>
              <w:numPr>
                <w:ilvl w:val="0"/>
                <w:numId w:val="16"/>
              </w:numPr>
              <w:autoSpaceDE w:val="0"/>
              <w:autoSpaceDN w:val="0"/>
              <w:adjustRightInd w:val="0"/>
              <w:spacing w:before="120"/>
              <w:ind w:left="298" w:hanging="283"/>
              <w:jc w:val="both"/>
              <w:rPr>
                <w:rFonts w:ascii="Arial Narrow" w:hAnsi="Arial Narrow"/>
                <w:noProof/>
                <w:sz w:val="22"/>
                <w:szCs w:val="22"/>
              </w:rPr>
            </w:pPr>
            <w:r w:rsidRPr="005C6068">
              <w:rPr>
                <w:rFonts w:ascii="Arial Narrow" w:hAnsi="Arial Narrow"/>
                <w:noProof/>
                <w:sz w:val="22"/>
                <w:szCs w:val="22"/>
              </w:rPr>
              <w:t>Fel kell hívnom szíves figyelmét az OTÉK 2019. november 19-től hatályos megfeleltetési kötelezettségére, amely az új lakóterületek kijelöléséhez szükséges (OTÉK 10/A §, 118. §, illetve a Településrendezési kódex 11 § (9)-(12) bekezdése, 46/I. §).</w:t>
            </w:r>
          </w:p>
        </w:tc>
        <w:tc>
          <w:tcPr>
            <w:tcW w:w="4678" w:type="dxa"/>
            <w:tcBorders>
              <w:top w:val="single" w:sz="4" w:space="0" w:color="auto"/>
              <w:left w:val="single" w:sz="8" w:space="0" w:color="auto"/>
              <w:bottom w:val="single" w:sz="4" w:space="0" w:color="auto"/>
              <w:right w:val="single" w:sz="4" w:space="0" w:color="auto"/>
            </w:tcBorders>
          </w:tcPr>
          <w:p w14:paraId="1E1D3A1D" w14:textId="37B11081" w:rsidR="00E74395" w:rsidRPr="005C6068" w:rsidRDefault="00E74395" w:rsidP="000A4B61">
            <w:pPr>
              <w:jc w:val="both"/>
              <w:rPr>
                <w:rFonts w:ascii="Arial Narrow" w:hAnsi="Arial Narrow"/>
                <w:b/>
                <w:bCs/>
                <w:iCs/>
                <w:sz w:val="22"/>
                <w:szCs w:val="22"/>
              </w:rPr>
            </w:pPr>
            <w:r w:rsidRPr="005C6068">
              <w:rPr>
                <w:rFonts w:ascii="Arial Narrow" w:hAnsi="Arial Narrow" w:cs="Arial"/>
                <w:b/>
                <w:sz w:val="22"/>
                <w:szCs w:val="22"/>
              </w:rPr>
              <w:t>Döntést nem igényel.</w:t>
            </w:r>
          </w:p>
          <w:p w14:paraId="4423E545" w14:textId="2D4A6624" w:rsidR="00E74395" w:rsidRPr="005C6068" w:rsidRDefault="00E74395" w:rsidP="005C6068">
            <w:pPr>
              <w:jc w:val="both"/>
              <w:rPr>
                <w:rFonts w:ascii="Arial Narrow" w:hAnsi="Arial Narrow"/>
                <w:bCs/>
                <w:i/>
                <w:iCs/>
                <w:sz w:val="22"/>
                <w:szCs w:val="22"/>
              </w:rPr>
            </w:pPr>
            <w:r w:rsidRPr="005C6068">
              <w:rPr>
                <w:rFonts w:ascii="Arial Narrow" w:hAnsi="Arial Narrow"/>
                <w:noProof/>
                <w:sz w:val="22"/>
                <w:szCs w:val="22"/>
              </w:rPr>
              <w:t xml:space="preserve">Budapest nem tartozik a 2018. évi CXXXIX. törvény 1/1. melléklet 2-81. pontjában meghatározott települések közé, így az OTÉK ill. Településrendezési kódex hivatkozott bekezdéseit nem kell figyelembe venni új lakóterületek kijelölése esetén. </w:t>
            </w:r>
          </w:p>
        </w:tc>
      </w:tr>
    </w:tbl>
    <w:p w14:paraId="6F171A43" w14:textId="008D0A2E" w:rsidR="0088550D" w:rsidRDefault="0088550D" w:rsidP="0088550D">
      <w:pPr>
        <w:rPr>
          <w:rFonts w:ascii="Arial Narrow" w:hAnsi="Arial Narrow"/>
          <w:sz w:val="22"/>
          <w:szCs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74"/>
        <w:gridCol w:w="638"/>
        <w:gridCol w:w="7237"/>
        <w:gridCol w:w="4740"/>
      </w:tblGrid>
      <w:tr w:rsidR="00D9669C" w14:paraId="0F3D87A4" w14:textId="77777777" w:rsidTr="00D9669C">
        <w:trPr>
          <w:tblHeader/>
          <w:jc w:val="center"/>
        </w:trPr>
        <w:tc>
          <w:tcPr>
            <w:tcW w:w="562" w:type="dxa"/>
            <w:tcBorders>
              <w:top w:val="double" w:sz="4" w:space="0" w:color="auto"/>
              <w:left w:val="single" w:sz="4" w:space="0" w:color="auto"/>
              <w:bottom w:val="double" w:sz="4" w:space="0" w:color="auto"/>
              <w:right w:val="single" w:sz="4" w:space="0" w:color="auto"/>
            </w:tcBorders>
            <w:shd w:val="clear" w:color="auto" w:fill="E0E0E0"/>
            <w:hideMark/>
          </w:tcPr>
          <w:p w14:paraId="20873C16" w14:textId="5617AC77" w:rsidR="00D9669C" w:rsidRDefault="00D9669C" w:rsidP="00364062">
            <w:pPr>
              <w:spacing w:before="40" w:after="40" w:line="256" w:lineRule="auto"/>
              <w:jc w:val="center"/>
              <w:rPr>
                <w:rFonts w:ascii="Arial Narrow" w:hAnsi="Arial Narrow"/>
                <w:b/>
                <w:bCs/>
                <w:spacing w:val="42"/>
                <w:lang w:eastAsia="en-US"/>
              </w:rPr>
            </w:pPr>
            <w:r>
              <w:rPr>
                <w:rFonts w:ascii="Arial Narrow" w:hAnsi="Arial Narrow"/>
                <w:b/>
                <w:bCs/>
                <w:spacing w:val="42"/>
                <w:lang w:eastAsia="en-US"/>
              </w:rPr>
              <w:t>2.</w:t>
            </w:r>
          </w:p>
        </w:tc>
        <w:tc>
          <w:tcPr>
            <w:tcW w:w="2274" w:type="dxa"/>
            <w:tcBorders>
              <w:top w:val="double" w:sz="4" w:space="0" w:color="auto"/>
              <w:left w:val="single" w:sz="4" w:space="0" w:color="auto"/>
              <w:bottom w:val="double" w:sz="4" w:space="0" w:color="auto"/>
              <w:right w:val="single" w:sz="4" w:space="0" w:color="auto"/>
            </w:tcBorders>
            <w:shd w:val="clear" w:color="auto" w:fill="E0E0E0"/>
            <w:hideMark/>
          </w:tcPr>
          <w:p w14:paraId="7F18DD5F" w14:textId="77777777" w:rsidR="00D9669C" w:rsidRDefault="00D9669C" w:rsidP="00364062">
            <w:pPr>
              <w:spacing w:before="40" w:after="40" w:line="256" w:lineRule="auto"/>
              <w:jc w:val="center"/>
              <w:rPr>
                <w:rFonts w:ascii="Arial Narrow" w:hAnsi="Arial Narrow"/>
                <w:b/>
                <w:bCs/>
                <w:i/>
                <w:spacing w:val="42"/>
                <w:sz w:val="22"/>
                <w:szCs w:val="22"/>
                <w:lang w:eastAsia="en-US"/>
              </w:rPr>
            </w:pPr>
            <w:r>
              <w:rPr>
                <w:rFonts w:ascii="Arial Narrow" w:hAnsi="Arial Narrow"/>
                <w:b/>
                <w:bCs/>
                <w:i/>
                <w:spacing w:val="42"/>
                <w:sz w:val="18"/>
                <w:szCs w:val="18"/>
                <w:lang w:eastAsia="en-US"/>
              </w:rPr>
              <w:t>Véleményező:</w:t>
            </w:r>
          </w:p>
        </w:tc>
        <w:tc>
          <w:tcPr>
            <w:tcW w:w="638" w:type="dxa"/>
            <w:tcBorders>
              <w:top w:val="double" w:sz="4" w:space="0" w:color="auto"/>
              <w:left w:val="single" w:sz="4" w:space="0" w:color="auto"/>
              <w:bottom w:val="double" w:sz="4" w:space="0" w:color="auto"/>
              <w:right w:val="single" w:sz="4" w:space="0" w:color="auto"/>
            </w:tcBorders>
            <w:shd w:val="clear" w:color="auto" w:fill="E0E0E0"/>
          </w:tcPr>
          <w:p w14:paraId="77F18D5B" w14:textId="77777777" w:rsidR="00D9669C" w:rsidRDefault="00D9669C" w:rsidP="00364062">
            <w:pPr>
              <w:spacing w:before="40" w:after="40" w:line="256" w:lineRule="auto"/>
              <w:jc w:val="center"/>
              <w:rPr>
                <w:rFonts w:ascii="Arial Narrow" w:hAnsi="Arial Narrow"/>
                <w:b/>
                <w:bCs/>
                <w:i/>
                <w:spacing w:val="42"/>
                <w:sz w:val="22"/>
                <w:szCs w:val="22"/>
                <w:lang w:eastAsia="en-US"/>
              </w:rPr>
            </w:pPr>
          </w:p>
        </w:tc>
        <w:tc>
          <w:tcPr>
            <w:tcW w:w="7237" w:type="dxa"/>
            <w:tcBorders>
              <w:top w:val="double" w:sz="4" w:space="0" w:color="auto"/>
              <w:left w:val="single" w:sz="4" w:space="0" w:color="auto"/>
              <w:bottom w:val="double" w:sz="4" w:space="0" w:color="auto"/>
              <w:right w:val="single" w:sz="4" w:space="0" w:color="auto"/>
            </w:tcBorders>
            <w:shd w:val="clear" w:color="auto" w:fill="E0E0E0"/>
            <w:hideMark/>
          </w:tcPr>
          <w:p w14:paraId="08C8C20A" w14:textId="77777777" w:rsidR="00D9669C" w:rsidRDefault="00D9669C" w:rsidP="00364062">
            <w:pPr>
              <w:spacing w:before="40" w:after="40" w:line="256" w:lineRule="auto"/>
              <w:jc w:val="center"/>
              <w:rPr>
                <w:rFonts w:ascii="Arial Narrow" w:hAnsi="Arial Narrow"/>
                <w:b/>
                <w:bCs/>
                <w:i/>
                <w:spacing w:val="42"/>
                <w:sz w:val="18"/>
                <w:szCs w:val="18"/>
                <w:lang w:eastAsia="en-US"/>
              </w:rPr>
            </w:pPr>
            <w:r>
              <w:rPr>
                <w:rFonts w:ascii="Arial Narrow" w:hAnsi="Arial Narrow"/>
                <w:b/>
                <w:bCs/>
                <w:i/>
                <w:spacing w:val="42"/>
                <w:sz w:val="18"/>
                <w:szCs w:val="18"/>
                <w:lang w:eastAsia="en-US"/>
              </w:rPr>
              <w:t>Észrevétel:</w:t>
            </w:r>
          </w:p>
        </w:tc>
        <w:tc>
          <w:tcPr>
            <w:tcW w:w="4740" w:type="dxa"/>
            <w:tcBorders>
              <w:top w:val="double" w:sz="4" w:space="0" w:color="auto"/>
              <w:left w:val="single" w:sz="4" w:space="0" w:color="auto"/>
              <w:bottom w:val="double" w:sz="4" w:space="0" w:color="auto"/>
              <w:right w:val="double" w:sz="4" w:space="0" w:color="auto"/>
            </w:tcBorders>
            <w:shd w:val="clear" w:color="auto" w:fill="E0E0E0"/>
            <w:hideMark/>
          </w:tcPr>
          <w:p w14:paraId="18C8B55A" w14:textId="77777777" w:rsidR="00D9669C" w:rsidRDefault="00D9669C" w:rsidP="00364062">
            <w:pPr>
              <w:spacing w:before="40" w:after="40" w:line="256" w:lineRule="auto"/>
              <w:jc w:val="center"/>
              <w:rPr>
                <w:rFonts w:ascii="Arial Narrow" w:hAnsi="Arial Narrow"/>
                <w:b/>
                <w:bCs/>
                <w:i/>
                <w:spacing w:val="42"/>
                <w:sz w:val="18"/>
                <w:szCs w:val="18"/>
                <w:lang w:eastAsia="en-US"/>
              </w:rPr>
            </w:pPr>
            <w:r>
              <w:rPr>
                <w:rFonts w:ascii="Arial Narrow" w:hAnsi="Arial Narrow"/>
                <w:b/>
                <w:bCs/>
                <w:i/>
                <w:spacing w:val="42"/>
                <w:sz w:val="18"/>
                <w:szCs w:val="18"/>
                <w:lang w:eastAsia="en-US"/>
              </w:rPr>
              <w:t>Válaszok:</w:t>
            </w:r>
          </w:p>
        </w:tc>
      </w:tr>
      <w:tr w:rsidR="00D9669C" w14:paraId="39ED9806" w14:textId="77777777" w:rsidTr="00D9669C">
        <w:trPr>
          <w:trHeight w:val="1134"/>
          <w:jc w:val="center"/>
        </w:trPr>
        <w:tc>
          <w:tcPr>
            <w:tcW w:w="562" w:type="dxa"/>
            <w:tcBorders>
              <w:top w:val="double" w:sz="4" w:space="0" w:color="auto"/>
              <w:left w:val="single" w:sz="4" w:space="0" w:color="auto"/>
              <w:bottom w:val="single" w:sz="4" w:space="0" w:color="auto"/>
              <w:right w:val="single" w:sz="4" w:space="0" w:color="auto"/>
            </w:tcBorders>
          </w:tcPr>
          <w:p w14:paraId="468957F9" w14:textId="77777777"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r>
              <w:rPr>
                <w:rFonts w:ascii="Arial Narrow" w:hAnsi="Arial Narrow" w:cs="Arial"/>
                <w:b/>
                <w:sz w:val="22"/>
                <w:szCs w:val="22"/>
                <w:lang w:eastAsia="en-US"/>
              </w:rPr>
              <w:t>2.</w:t>
            </w:r>
          </w:p>
        </w:tc>
        <w:tc>
          <w:tcPr>
            <w:tcW w:w="2274" w:type="dxa"/>
            <w:tcBorders>
              <w:top w:val="double" w:sz="4" w:space="0" w:color="auto"/>
              <w:left w:val="single" w:sz="4" w:space="0" w:color="auto"/>
              <w:bottom w:val="single" w:sz="4" w:space="0" w:color="auto"/>
              <w:right w:val="single" w:sz="4" w:space="0" w:color="auto"/>
            </w:tcBorders>
            <w:hideMark/>
          </w:tcPr>
          <w:p w14:paraId="1E00CA8B" w14:textId="77777777" w:rsidR="00D9669C" w:rsidRPr="001D5919" w:rsidRDefault="00D9669C" w:rsidP="00364062">
            <w:pPr>
              <w:pStyle w:val="Listaszerbekezds"/>
              <w:tabs>
                <w:tab w:val="left" w:pos="161"/>
              </w:tabs>
              <w:spacing w:before="120"/>
              <w:ind w:left="34"/>
              <w:rPr>
                <w:rFonts w:ascii="Arial Narrow" w:hAnsi="Arial Narrow" w:cs="Arial"/>
                <w:i/>
                <w:sz w:val="22"/>
                <w:szCs w:val="22"/>
              </w:rPr>
            </w:pPr>
            <w:r>
              <w:rPr>
                <w:rFonts w:ascii="Arial Narrow" w:hAnsi="Arial Narrow" w:cs="Arial"/>
                <w:i/>
                <w:sz w:val="22"/>
                <w:szCs w:val="22"/>
              </w:rPr>
              <w:t>Gyál Város Önkormányzatának Polgármestere</w:t>
            </w:r>
          </w:p>
          <w:p w14:paraId="1F66FD3B"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sidRPr="0066516D">
              <w:rPr>
                <w:rFonts w:ascii="Arial Narrow" w:hAnsi="Arial Narrow" w:cs="Arial"/>
                <w:i/>
                <w:sz w:val="22"/>
                <w:szCs w:val="22"/>
              </w:rPr>
              <w:t xml:space="preserve">(ügyiratszám: </w:t>
            </w:r>
            <w:r w:rsidRPr="00E46E7D">
              <w:rPr>
                <w:rFonts w:ascii="Arial Narrow" w:hAnsi="Arial Narrow" w:cs="Arial"/>
                <w:i/>
                <w:sz w:val="22"/>
                <w:szCs w:val="22"/>
              </w:rPr>
              <w:t>K/10 667-2/2020</w:t>
            </w:r>
            <w:r w:rsidRPr="0066516D">
              <w:rPr>
                <w:rFonts w:ascii="Arial Narrow" w:hAnsi="Arial Narrow" w:cs="Arial"/>
                <w:i/>
                <w:sz w:val="22"/>
                <w:szCs w:val="22"/>
              </w:rPr>
              <w:t>)</w:t>
            </w:r>
          </w:p>
        </w:tc>
        <w:tc>
          <w:tcPr>
            <w:tcW w:w="638" w:type="dxa"/>
            <w:tcBorders>
              <w:top w:val="double" w:sz="4" w:space="0" w:color="auto"/>
              <w:left w:val="single" w:sz="4" w:space="0" w:color="auto"/>
              <w:right w:val="single" w:sz="4" w:space="0" w:color="auto"/>
            </w:tcBorders>
            <w:hideMark/>
          </w:tcPr>
          <w:p w14:paraId="4D0D85E4"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a)</w:t>
            </w:r>
          </w:p>
        </w:tc>
        <w:tc>
          <w:tcPr>
            <w:tcW w:w="7237" w:type="dxa"/>
            <w:tcBorders>
              <w:top w:val="double" w:sz="4" w:space="0" w:color="auto"/>
              <w:left w:val="single" w:sz="4" w:space="0" w:color="auto"/>
              <w:right w:val="single" w:sz="8" w:space="0" w:color="auto"/>
            </w:tcBorders>
            <w:hideMark/>
          </w:tcPr>
          <w:p w14:paraId="1AD66448" w14:textId="77777777" w:rsidR="00D9669C" w:rsidRPr="00E46E7D" w:rsidRDefault="00D9669C" w:rsidP="00364062">
            <w:pPr>
              <w:autoSpaceDE w:val="0"/>
              <w:autoSpaceDN w:val="0"/>
              <w:adjustRightInd w:val="0"/>
              <w:spacing w:before="120" w:line="264" w:lineRule="auto"/>
              <w:jc w:val="both"/>
              <w:rPr>
                <w:rFonts w:ascii="Arial Narrow" w:eastAsiaTheme="minorHAnsi" w:hAnsi="Arial Narrow" w:cs="TimesNewRomanPSMT"/>
                <w:sz w:val="22"/>
                <w:szCs w:val="22"/>
                <w:lang w:eastAsia="en-US"/>
              </w:rPr>
            </w:pPr>
            <w:r w:rsidRPr="00E46E7D">
              <w:rPr>
                <w:rFonts w:ascii="Arial Narrow" w:eastAsiaTheme="minorHAnsi" w:hAnsi="Arial Narrow" w:cs="TimesNewRomanPSMT"/>
                <w:sz w:val="22"/>
                <w:szCs w:val="22"/>
                <w:lang w:eastAsia="en-US"/>
              </w:rPr>
              <w:t>„Budapest főváros településszerkezeti tervének (TSZT 2017) és Budapest főváros rendezési szabályzatának</w:t>
            </w:r>
            <w:r>
              <w:rPr>
                <w:rFonts w:ascii="Arial Narrow" w:eastAsiaTheme="minorHAnsi" w:hAnsi="Arial Narrow" w:cs="TimesNewRomanPSMT"/>
                <w:sz w:val="22"/>
                <w:szCs w:val="22"/>
                <w:lang w:eastAsia="en-US"/>
              </w:rPr>
              <w:t xml:space="preserve"> </w:t>
            </w:r>
            <w:r w:rsidRPr="00E46E7D">
              <w:rPr>
                <w:rFonts w:ascii="Arial Narrow" w:eastAsiaTheme="minorHAnsi" w:hAnsi="Arial Narrow" w:cs="TimesNewRomanPSMT"/>
                <w:sz w:val="22"/>
                <w:szCs w:val="22"/>
                <w:lang w:eastAsia="en-US"/>
              </w:rPr>
              <w:t>(FRSZ) felülvizsgálata" tárgyú fenti iktatószámú levelét - a településfejlesztési koncepcióról, az integrált</w:t>
            </w:r>
            <w:r>
              <w:rPr>
                <w:rFonts w:ascii="Arial Narrow" w:eastAsiaTheme="minorHAnsi" w:hAnsi="Arial Narrow" w:cs="TimesNewRomanPSMT"/>
                <w:sz w:val="22"/>
                <w:szCs w:val="22"/>
                <w:lang w:eastAsia="en-US"/>
              </w:rPr>
              <w:t xml:space="preserve"> </w:t>
            </w:r>
            <w:r w:rsidRPr="00E46E7D">
              <w:rPr>
                <w:rFonts w:ascii="Arial Narrow" w:eastAsiaTheme="minorHAnsi" w:hAnsi="Arial Narrow" w:cs="TimesNewRomanPSMT"/>
                <w:sz w:val="22"/>
                <w:szCs w:val="22"/>
                <w:lang w:eastAsia="en-US"/>
              </w:rPr>
              <w:t>településfejlesztési stratégiáról és a te</w:t>
            </w:r>
            <w:r>
              <w:rPr>
                <w:rFonts w:ascii="Arial Narrow" w:eastAsiaTheme="minorHAnsi" w:hAnsi="Arial Narrow" w:cs="TimesNewRomanPSMT"/>
                <w:sz w:val="22"/>
                <w:szCs w:val="22"/>
                <w:lang w:eastAsia="en-US"/>
              </w:rPr>
              <w:t>l</w:t>
            </w:r>
            <w:r w:rsidRPr="00E46E7D">
              <w:rPr>
                <w:rFonts w:ascii="Arial Narrow" w:eastAsiaTheme="minorHAnsi" w:hAnsi="Arial Narrow" w:cs="TimesNewRomanPSMT"/>
                <w:sz w:val="22"/>
                <w:szCs w:val="22"/>
                <w:lang w:eastAsia="en-US"/>
              </w:rPr>
              <w:t>epülésrendezési eszközökről , valamint egyes településrendezési sajátos</w:t>
            </w:r>
            <w:r>
              <w:rPr>
                <w:rFonts w:ascii="Arial Narrow" w:eastAsiaTheme="minorHAnsi" w:hAnsi="Arial Narrow" w:cs="TimesNewRomanPSMT"/>
                <w:sz w:val="22"/>
                <w:szCs w:val="22"/>
                <w:lang w:eastAsia="en-US"/>
              </w:rPr>
              <w:t xml:space="preserve"> </w:t>
            </w:r>
            <w:r w:rsidRPr="00E46E7D">
              <w:rPr>
                <w:rFonts w:ascii="Arial Narrow" w:eastAsiaTheme="minorHAnsi" w:hAnsi="Arial Narrow" w:cs="TimesNewRomanPSMT"/>
                <w:sz w:val="22"/>
                <w:szCs w:val="22"/>
                <w:lang w:eastAsia="en-US"/>
              </w:rPr>
              <w:t>jogintézményekr</w:t>
            </w:r>
            <w:r>
              <w:rPr>
                <w:rFonts w:ascii="Arial Narrow" w:eastAsiaTheme="minorHAnsi" w:hAnsi="Arial Narrow" w:cs="TimesNewRomanPSMT"/>
                <w:sz w:val="22"/>
                <w:szCs w:val="22"/>
                <w:lang w:eastAsia="en-US"/>
              </w:rPr>
              <w:t>ő</w:t>
            </w:r>
            <w:r w:rsidRPr="00E46E7D">
              <w:rPr>
                <w:rFonts w:ascii="Arial Narrow" w:eastAsiaTheme="minorHAnsi" w:hAnsi="Arial Narrow" w:cs="TimesNewRomanPSMT"/>
                <w:sz w:val="22"/>
                <w:szCs w:val="22"/>
                <w:lang w:eastAsia="en-US"/>
              </w:rPr>
              <w:t>l szóló 314/2012. (XI.8.) Korm. rendelet alapján - köszönettel megkaptam, és az abban</w:t>
            </w:r>
            <w:r>
              <w:rPr>
                <w:rFonts w:ascii="Arial Narrow" w:eastAsiaTheme="minorHAnsi" w:hAnsi="Arial Narrow" w:cs="TimesNewRomanPSMT"/>
                <w:sz w:val="22"/>
                <w:szCs w:val="22"/>
                <w:lang w:eastAsia="en-US"/>
              </w:rPr>
              <w:t xml:space="preserve"> </w:t>
            </w:r>
            <w:r w:rsidRPr="00E46E7D">
              <w:rPr>
                <w:rFonts w:ascii="Arial Narrow" w:eastAsiaTheme="minorHAnsi" w:hAnsi="Arial Narrow" w:cs="TimesNewRomanPSMT"/>
                <w:sz w:val="22"/>
                <w:szCs w:val="22"/>
                <w:lang w:eastAsia="en-US"/>
              </w:rPr>
              <w:t>foglaltakkal kapcsolatosan az alábbiakban tájékoztatom.</w:t>
            </w:r>
          </w:p>
          <w:p w14:paraId="2DD1D993" w14:textId="77777777" w:rsidR="00D9669C" w:rsidRPr="00E46E7D" w:rsidRDefault="00D9669C" w:rsidP="00364062">
            <w:pPr>
              <w:autoSpaceDE w:val="0"/>
              <w:autoSpaceDN w:val="0"/>
              <w:adjustRightInd w:val="0"/>
              <w:spacing w:before="120" w:line="264" w:lineRule="auto"/>
              <w:jc w:val="both"/>
              <w:rPr>
                <w:rFonts w:ascii="Arial Narrow" w:eastAsiaTheme="minorHAnsi" w:hAnsi="Arial Narrow" w:cs="TimesNewRomanPSMT"/>
                <w:b/>
                <w:sz w:val="22"/>
                <w:szCs w:val="22"/>
                <w:lang w:eastAsia="en-US"/>
              </w:rPr>
            </w:pPr>
            <w:r w:rsidRPr="00E46E7D">
              <w:rPr>
                <w:rFonts w:ascii="Arial Narrow" w:eastAsiaTheme="minorHAnsi" w:hAnsi="Arial Narrow" w:cs="TimesNewRomanPSMT"/>
                <w:sz w:val="22"/>
                <w:szCs w:val="22"/>
                <w:lang w:eastAsia="en-US"/>
              </w:rPr>
              <w:lastRenderedPageBreak/>
              <w:t>Tárgyi tervjavaslat véleményezési dokumentációját áttanulmányoztam és a településfejlesztési koncepcióról, az</w:t>
            </w:r>
            <w:r>
              <w:rPr>
                <w:rFonts w:ascii="Arial Narrow" w:eastAsiaTheme="minorHAnsi" w:hAnsi="Arial Narrow" w:cs="TimesNewRomanPSMT"/>
                <w:sz w:val="22"/>
                <w:szCs w:val="22"/>
                <w:lang w:eastAsia="en-US"/>
              </w:rPr>
              <w:t xml:space="preserve"> </w:t>
            </w:r>
            <w:r w:rsidRPr="00E46E7D">
              <w:rPr>
                <w:rFonts w:ascii="Arial Narrow" w:eastAsiaTheme="minorHAnsi" w:hAnsi="Arial Narrow" w:cs="TimesNewRomanPSMT"/>
                <w:sz w:val="22"/>
                <w:szCs w:val="22"/>
                <w:lang w:eastAsia="en-US"/>
              </w:rPr>
              <w:t>integrált településfejlesztési stratégiáról és a településrendezési eszközökről, valamint egyes településrendezési</w:t>
            </w:r>
            <w:r>
              <w:rPr>
                <w:rFonts w:ascii="Arial Narrow" w:eastAsiaTheme="minorHAnsi" w:hAnsi="Arial Narrow" w:cs="TimesNewRomanPSMT"/>
                <w:sz w:val="22"/>
                <w:szCs w:val="22"/>
                <w:lang w:eastAsia="en-US"/>
              </w:rPr>
              <w:t xml:space="preserve"> </w:t>
            </w:r>
            <w:r w:rsidRPr="00E46E7D">
              <w:rPr>
                <w:rFonts w:ascii="Arial Narrow" w:eastAsiaTheme="minorHAnsi" w:hAnsi="Arial Narrow" w:cs="TimesNewRomanPSMT"/>
                <w:sz w:val="22"/>
                <w:szCs w:val="22"/>
                <w:lang w:eastAsia="en-US"/>
              </w:rPr>
              <w:t>sajátos jogintézményekről szóló 31412012. (XJ.8.) Korm. rendelet 38.§ (4)-(5) bekezdése alapján azzal</w:t>
            </w:r>
            <w:r>
              <w:rPr>
                <w:rFonts w:ascii="Arial Narrow" w:eastAsiaTheme="minorHAnsi" w:hAnsi="Arial Narrow" w:cs="TimesNewRomanPSMT"/>
                <w:sz w:val="22"/>
                <w:szCs w:val="22"/>
                <w:lang w:eastAsia="en-US"/>
              </w:rPr>
              <w:t xml:space="preserve"> </w:t>
            </w:r>
            <w:r w:rsidRPr="00E46E7D">
              <w:rPr>
                <w:rFonts w:ascii="Arial Narrow" w:eastAsiaTheme="minorHAnsi" w:hAnsi="Arial Narrow" w:cs="TimesNewRomanPSMT"/>
                <w:sz w:val="22"/>
                <w:szCs w:val="22"/>
                <w:lang w:eastAsia="en-US"/>
              </w:rPr>
              <w:t xml:space="preserve">kapcsolatosan </w:t>
            </w:r>
            <w:r w:rsidRPr="00E46E7D">
              <w:rPr>
                <w:rFonts w:ascii="Arial Narrow" w:eastAsiaTheme="minorHAnsi" w:hAnsi="Arial Narrow" w:cs="TimesNewRomanPSMT"/>
                <w:b/>
                <w:sz w:val="22"/>
                <w:szCs w:val="22"/>
                <w:lang w:eastAsia="en-US"/>
              </w:rPr>
              <w:t>észrevételt, kifogást nem teszek.</w:t>
            </w:r>
          </w:p>
          <w:p w14:paraId="6694B7D0" w14:textId="77777777" w:rsidR="00D9669C" w:rsidRDefault="00D9669C" w:rsidP="00364062">
            <w:pPr>
              <w:autoSpaceDE w:val="0"/>
              <w:autoSpaceDN w:val="0"/>
              <w:adjustRightInd w:val="0"/>
              <w:spacing w:before="120" w:line="264" w:lineRule="auto"/>
              <w:jc w:val="both"/>
              <w:rPr>
                <w:rFonts w:ascii="Arial Narrow" w:hAnsi="Arial Narrow"/>
                <w:bCs/>
                <w:sz w:val="22"/>
                <w:szCs w:val="22"/>
                <w:lang w:eastAsia="en-US"/>
              </w:rPr>
            </w:pPr>
            <w:r w:rsidRPr="00E46E7D">
              <w:rPr>
                <w:rFonts w:ascii="Arial Narrow" w:eastAsiaTheme="minorHAnsi" w:hAnsi="Arial Narrow" w:cs="TimesNewRomanPSMT"/>
                <w:sz w:val="22"/>
                <w:szCs w:val="22"/>
                <w:lang w:eastAsia="en-US"/>
              </w:rPr>
              <w:t>Várom további konstruktív együttműködésüket!</w:t>
            </w:r>
          </w:p>
        </w:tc>
        <w:tc>
          <w:tcPr>
            <w:tcW w:w="4740" w:type="dxa"/>
            <w:tcBorders>
              <w:top w:val="double" w:sz="4" w:space="0" w:color="auto"/>
              <w:left w:val="single" w:sz="8" w:space="0" w:color="auto"/>
              <w:right w:val="single" w:sz="4" w:space="0" w:color="auto"/>
            </w:tcBorders>
            <w:hideMark/>
          </w:tcPr>
          <w:p w14:paraId="725C977A" w14:textId="77777777" w:rsidR="00D9669C" w:rsidRDefault="00D9669C" w:rsidP="00364062">
            <w:pPr>
              <w:spacing w:before="120" w:line="256" w:lineRule="auto"/>
              <w:jc w:val="both"/>
              <w:rPr>
                <w:rFonts w:ascii="Arial Narrow" w:hAnsi="Arial Narrow"/>
                <w:b/>
                <w:bCs/>
                <w:iCs/>
                <w:color w:val="000000" w:themeColor="text1"/>
                <w:sz w:val="22"/>
                <w:szCs w:val="22"/>
                <w:lang w:eastAsia="en-US"/>
              </w:rPr>
            </w:pPr>
            <w:r>
              <w:rPr>
                <w:rFonts w:ascii="Arial Narrow" w:hAnsi="Arial Narrow"/>
                <w:b/>
                <w:bCs/>
                <w:iCs/>
                <w:color w:val="000000" w:themeColor="text1"/>
                <w:sz w:val="22"/>
                <w:szCs w:val="22"/>
                <w:lang w:eastAsia="en-US"/>
              </w:rPr>
              <w:lastRenderedPageBreak/>
              <w:t>Döntést nem igényel.</w:t>
            </w:r>
          </w:p>
        </w:tc>
      </w:tr>
    </w:tbl>
    <w:p w14:paraId="7CC3C0A0" w14:textId="77777777" w:rsidR="00E74395" w:rsidRDefault="00E74395" w:rsidP="0088550D">
      <w:pPr>
        <w:rPr>
          <w:rFonts w:ascii="Arial Narrow" w:hAnsi="Arial Narrow"/>
          <w:sz w:val="22"/>
          <w:szCs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2266"/>
        <w:gridCol w:w="651"/>
        <w:gridCol w:w="7249"/>
        <w:gridCol w:w="4721"/>
      </w:tblGrid>
      <w:tr w:rsidR="00D9669C" w14:paraId="088DDAC3" w14:textId="77777777" w:rsidTr="00D9669C">
        <w:trPr>
          <w:tblHeader/>
          <w:jc w:val="center"/>
        </w:trPr>
        <w:tc>
          <w:tcPr>
            <w:tcW w:w="564" w:type="dxa"/>
            <w:tcBorders>
              <w:top w:val="double" w:sz="4" w:space="0" w:color="auto"/>
              <w:left w:val="single" w:sz="4" w:space="0" w:color="auto"/>
              <w:bottom w:val="double" w:sz="4" w:space="0" w:color="auto"/>
              <w:right w:val="single" w:sz="4" w:space="0" w:color="auto"/>
            </w:tcBorders>
            <w:shd w:val="clear" w:color="auto" w:fill="E0E0E0"/>
            <w:hideMark/>
          </w:tcPr>
          <w:p w14:paraId="71825909" w14:textId="0036EC66" w:rsidR="00D9669C" w:rsidRDefault="00D9669C" w:rsidP="00364062">
            <w:pPr>
              <w:spacing w:before="40" w:after="40" w:line="256" w:lineRule="auto"/>
              <w:jc w:val="center"/>
              <w:rPr>
                <w:rFonts w:ascii="Arial Narrow" w:hAnsi="Arial Narrow"/>
                <w:b/>
                <w:bCs/>
                <w:spacing w:val="42"/>
                <w:lang w:eastAsia="en-US"/>
              </w:rPr>
            </w:pPr>
            <w:r>
              <w:rPr>
                <w:rFonts w:ascii="Arial Narrow" w:hAnsi="Arial Narrow"/>
                <w:b/>
                <w:bCs/>
                <w:spacing w:val="42"/>
                <w:lang w:eastAsia="en-US"/>
              </w:rPr>
              <w:t>3.</w:t>
            </w:r>
          </w:p>
        </w:tc>
        <w:tc>
          <w:tcPr>
            <w:tcW w:w="2266" w:type="dxa"/>
            <w:tcBorders>
              <w:top w:val="double" w:sz="4" w:space="0" w:color="auto"/>
              <w:left w:val="single" w:sz="4" w:space="0" w:color="auto"/>
              <w:bottom w:val="double" w:sz="4" w:space="0" w:color="auto"/>
              <w:right w:val="single" w:sz="4" w:space="0" w:color="auto"/>
            </w:tcBorders>
            <w:shd w:val="clear" w:color="auto" w:fill="E0E0E0"/>
            <w:hideMark/>
          </w:tcPr>
          <w:p w14:paraId="309E917A" w14:textId="77777777" w:rsidR="00D9669C" w:rsidRDefault="00D9669C" w:rsidP="00364062">
            <w:pPr>
              <w:spacing w:before="40" w:after="40" w:line="256" w:lineRule="auto"/>
              <w:jc w:val="center"/>
              <w:rPr>
                <w:rFonts w:ascii="Arial Narrow" w:hAnsi="Arial Narrow"/>
                <w:b/>
                <w:bCs/>
                <w:i/>
                <w:spacing w:val="42"/>
                <w:sz w:val="22"/>
                <w:szCs w:val="22"/>
                <w:lang w:eastAsia="en-US"/>
              </w:rPr>
            </w:pPr>
            <w:r>
              <w:rPr>
                <w:rFonts w:ascii="Arial Narrow" w:hAnsi="Arial Narrow"/>
                <w:b/>
                <w:bCs/>
                <w:i/>
                <w:spacing w:val="42"/>
                <w:sz w:val="18"/>
                <w:szCs w:val="18"/>
                <w:lang w:eastAsia="en-US"/>
              </w:rPr>
              <w:t>Véleményező:</w:t>
            </w:r>
          </w:p>
        </w:tc>
        <w:tc>
          <w:tcPr>
            <w:tcW w:w="651" w:type="dxa"/>
            <w:tcBorders>
              <w:top w:val="double" w:sz="4" w:space="0" w:color="auto"/>
              <w:left w:val="single" w:sz="4" w:space="0" w:color="auto"/>
              <w:bottom w:val="double" w:sz="4" w:space="0" w:color="auto"/>
              <w:right w:val="single" w:sz="4" w:space="0" w:color="auto"/>
            </w:tcBorders>
            <w:shd w:val="clear" w:color="auto" w:fill="E0E0E0"/>
          </w:tcPr>
          <w:p w14:paraId="4E3FBBAD" w14:textId="77777777" w:rsidR="00D9669C" w:rsidRDefault="00D9669C" w:rsidP="00364062">
            <w:pPr>
              <w:spacing w:before="40" w:after="40" w:line="256" w:lineRule="auto"/>
              <w:jc w:val="center"/>
              <w:rPr>
                <w:rFonts w:ascii="Arial Narrow" w:hAnsi="Arial Narrow"/>
                <w:b/>
                <w:bCs/>
                <w:i/>
                <w:spacing w:val="42"/>
                <w:sz w:val="22"/>
                <w:szCs w:val="22"/>
                <w:lang w:eastAsia="en-US"/>
              </w:rPr>
            </w:pPr>
          </w:p>
        </w:tc>
        <w:tc>
          <w:tcPr>
            <w:tcW w:w="7249" w:type="dxa"/>
            <w:tcBorders>
              <w:top w:val="double" w:sz="4" w:space="0" w:color="auto"/>
              <w:left w:val="single" w:sz="4" w:space="0" w:color="auto"/>
              <w:bottom w:val="double" w:sz="4" w:space="0" w:color="auto"/>
              <w:right w:val="single" w:sz="4" w:space="0" w:color="auto"/>
            </w:tcBorders>
            <w:shd w:val="clear" w:color="auto" w:fill="E0E0E0"/>
            <w:hideMark/>
          </w:tcPr>
          <w:p w14:paraId="7E0FCB30" w14:textId="77777777" w:rsidR="00D9669C" w:rsidRDefault="00D9669C" w:rsidP="00364062">
            <w:pPr>
              <w:spacing w:before="40" w:after="40" w:line="256" w:lineRule="auto"/>
              <w:jc w:val="center"/>
              <w:rPr>
                <w:rFonts w:ascii="Arial Narrow" w:hAnsi="Arial Narrow"/>
                <w:b/>
                <w:bCs/>
                <w:i/>
                <w:spacing w:val="42"/>
                <w:sz w:val="18"/>
                <w:szCs w:val="18"/>
                <w:lang w:eastAsia="en-US"/>
              </w:rPr>
            </w:pPr>
            <w:r>
              <w:rPr>
                <w:rFonts w:ascii="Arial Narrow" w:hAnsi="Arial Narrow"/>
                <w:b/>
                <w:bCs/>
                <w:i/>
                <w:spacing w:val="42"/>
                <w:sz w:val="18"/>
                <w:szCs w:val="18"/>
                <w:lang w:eastAsia="en-US"/>
              </w:rPr>
              <w:t>Észrevétel:</w:t>
            </w:r>
          </w:p>
        </w:tc>
        <w:tc>
          <w:tcPr>
            <w:tcW w:w="4721" w:type="dxa"/>
            <w:tcBorders>
              <w:top w:val="double" w:sz="4" w:space="0" w:color="auto"/>
              <w:left w:val="single" w:sz="4" w:space="0" w:color="auto"/>
              <w:bottom w:val="double" w:sz="4" w:space="0" w:color="auto"/>
              <w:right w:val="double" w:sz="4" w:space="0" w:color="auto"/>
            </w:tcBorders>
            <w:shd w:val="clear" w:color="auto" w:fill="E0E0E0"/>
            <w:hideMark/>
          </w:tcPr>
          <w:p w14:paraId="3EF2ED7E" w14:textId="77777777" w:rsidR="00D9669C" w:rsidRDefault="00D9669C" w:rsidP="00364062">
            <w:pPr>
              <w:spacing w:before="40" w:after="40" w:line="256" w:lineRule="auto"/>
              <w:jc w:val="center"/>
              <w:rPr>
                <w:rFonts w:ascii="Arial Narrow" w:hAnsi="Arial Narrow"/>
                <w:b/>
                <w:bCs/>
                <w:i/>
                <w:spacing w:val="42"/>
                <w:sz w:val="18"/>
                <w:szCs w:val="18"/>
                <w:lang w:eastAsia="en-US"/>
              </w:rPr>
            </w:pPr>
            <w:r>
              <w:rPr>
                <w:rFonts w:ascii="Arial Narrow" w:hAnsi="Arial Narrow"/>
                <w:b/>
                <w:bCs/>
                <w:i/>
                <w:spacing w:val="42"/>
                <w:sz w:val="18"/>
                <w:szCs w:val="18"/>
                <w:lang w:eastAsia="en-US"/>
              </w:rPr>
              <w:t>Válaszok:</w:t>
            </w:r>
          </w:p>
        </w:tc>
      </w:tr>
      <w:tr w:rsidR="00D9669C" w14:paraId="36C694EA" w14:textId="77777777" w:rsidTr="00D9669C">
        <w:trPr>
          <w:trHeight w:val="3008"/>
          <w:jc w:val="center"/>
        </w:trPr>
        <w:tc>
          <w:tcPr>
            <w:tcW w:w="564" w:type="dxa"/>
            <w:tcBorders>
              <w:top w:val="double" w:sz="4" w:space="0" w:color="auto"/>
              <w:left w:val="single" w:sz="4" w:space="0" w:color="auto"/>
              <w:bottom w:val="single" w:sz="4" w:space="0" w:color="auto"/>
              <w:right w:val="single" w:sz="4" w:space="0" w:color="auto"/>
            </w:tcBorders>
          </w:tcPr>
          <w:p w14:paraId="450E121A" w14:textId="77777777"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r>
              <w:rPr>
                <w:rFonts w:ascii="Arial Narrow" w:hAnsi="Arial Narrow" w:cs="Arial"/>
                <w:b/>
                <w:sz w:val="22"/>
                <w:szCs w:val="22"/>
                <w:lang w:eastAsia="en-US"/>
              </w:rPr>
              <w:t>3.</w:t>
            </w:r>
          </w:p>
        </w:tc>
        <w:tc>
          <w:tcPr>
            <w:tcW w:w="2266" w:type="dxa"/>
            <w:tcBorders>
              <w:top w:val="double" w:sz="4" w:space="0" w:color="auto"/>
              <w:left w:val="single" w:sz="4" w:space="0" w:color="auto"/>
              <w:bottom w:val="single" w:sz="4" w:space="0" w:color="auto"/>
              <w:right w:val="single" w:sz="4" w:space="0" w:color="auto"/>
            </w:tcBorders>
            <w:hideMark/>
          </w:tcPr>
          <w:p w14:paraId="47D9502D" w14:textId="77777777" w:rsidR="00D9669C" w:rsidRPr="001D5919" w:rsidRDefault="00D9669C" w:rsidP="00364062">
            <w:pPr>
              <w:pStyle w:val="Listaszerbekezds"/>
              <w:tabs>
                <w:tab w:val="left" w:pos="161"/>
              </w:tabs>
              <w:spacing w:before="120"/>
              <w:ind w:left="34"/>
              <w:rPr>
                <w:rFonts w:ascii="Arial Narrow" w:hAnsi="Arial Narrow" w:cs="Arial"/>
                <w:i/>
                <w:sz w:val="22"/>
                <w:szCs w:val="22"/>
              </w:rPr>
            </w:pPr>
            <w:r>
              <w:rPr>
                <w:rFonts w:ascii="Arial Narrow" w:hAnsi="Arial Narrow" w:cs="Arial"/>
                <w:i/>
                <w:sz w:val="22"/>
                <w:szCs w:val="22"/>
              </w:rPr>
              <w:t>Halásztelek Város Önkormányzatának Polgármestere</w:t>
            </w:r>
          </w:p>
          <w:p w14:paraId="76E5BB4A"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sidRPr="0066516D">
              <w:rPr>
                <w:rFonts w:ascii="Arial Narrow" w:hAnsi="Arial Narrow" w:cs="Arial"/>
                <w:i/>
                <w:sz w:val="22"/>
                <w:szCs w:val="22"/>
              </w:rPr>
              <w:t xml:space="preserve">(ügyiratszám: </w:t>
            </w:r>
            <w:r>
              <w:rPr>
                <w:rFonts w:ascii="Arial Narrow" w:hAnsi="Arial Narrow" w:cs="Arial"/>
                <w:i/>
                <w:sz w:val="22"/>
                <w:szCs w:val="22"/>
              </w:rPr>
              <w:t>PH/772-2/2020</w:t>
            </w:r>
            <w:r w:rsidRPr="0066516D">
              <w:rPr>
                <w:rFonts w:ascii="Arial Narrow" w:hAnsi="Arial Narrow" w:cs="Arial"/>
                <w:i/>
                <w:sz w:val="22"/>
                <w:szCs w:val="22"/>
              </w:rPr>
              <w:t>)</w:t>
            </w:r>
          </w:p>
        </w:tc>
        <w:tc>
          <w:tcPr>
            <w:tcW w:w="651" w:type="dxa"/>
            <w:tcBorders>
              <w:top w:val="double" w:sz="4" w:space="0" w:color="auto"/>
              <w:left w:val="single" w:sz="4" w:space="0" w:color="auto"/>
              <w:right w:val="single" w:sz="4" w:space="0" w:color="auto"/>
            </w:tcBorders>
            <w:hideMark/>
          </w:tcPr>
          <w:p w14:paraId="664F0A21"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a)</w:t>
            </w:r>
          </w:p>
        </w:tc>
        <w:tc>
          <w:tcPr>
            <w:tcW w:w="7249" w:type="dxa"/>
            <w:tcBorders>
              <w:top w:val="double" w:sz="4" w:space="0" w:color="auto"/>
              <w:left w:val="single" w:sz="4" w:space="0" w:color="auto"/>
              <w:right w:val="single" w:sz="8" w:space="0" w:color="auto"/>
            </w:tcBorders>
            <w:hideMark/>
          </w:tcPr>
          <w:p w14:paraId="014484C2" w14:textId="77777777" w:rsidR="00D9669C" w:rsidRPr="006E0897" w:rsidRDefault="00D9669C" w:rsidP="00364062">
            <w:pPr>
              <w:autoSpaceDE w:val="0"/>
              <w:autoSpaceDN w:val="0"/>
              <w:adjustRightInd w:val="0"/>
              <w:spacing w:before="120" w:line="264" w:lineRule="auto"/>
              <w:jc w:val="both"/>
              <w:rPr>
                <w:rFonts w:ascii="Arial Narrow" w:eastAsiaTheme="minorHAnsi" w:hAnsi="Arial Narrow" w:cs="TimesNewRomanPSMT"/>
                <w:sz w:val="22"/>
                <w:szCs w:val="22"/>
                <w:lang w:eastAsia="en-US"/>
              </w:rPr>
            </w:pPr>
            <w:r w:rsidRPr="006E0897">
              <w:rPr>
                <w:rFonts w:ascii="Arial Narrow" w:eastAsiaTheme="minorHAnsi" w:hAnsi="Arial Narrow" w:cs="TimesNewRomanPSMT"/>
                <w:sz w:val="22"/>
                <w:szCs w:val="22"/>
                <w:lang w:eastAsia="en-US"/>
              </w:rPr>
              <w:t>A településfejlesztési koncepcióról, az integrált településfejlesztési stratégiáról és a településrendezési eszközökről, valamint egyes településrendezési sajátos jogintézményekről szóló 314/2012. (XI. 8.) Korm. rendelet 41.§ (3) bekezdésében foglaltak alapján Halásztelek Város Önkormányzata képviseletében az alábbi véleményt adom a részünkre megküldött FPH059/390-4/2020 iktatószámú levelükhöz mellékelt, Budapest Főváros településszerkezeti tervének és rendezési szabályzatának módosításáról szóló dokumentációra vonatkozóan:</w:t>
            </w:r>
          </w:p>
          <w:p w14:paraId="3CA5C81D" w14:textId="77777777" w:rsidR="00D9669C" w:rsidRPr="006E0897" w:rsidRDefault="00D9669C" w:rsidP="00364062">
            <w:pPr>
              <w:autoSpaceDE w:val="0"/>
              <w:autoSpaceDN w:val="0"/>
              <w:adjustRightInd w:val="0"/>
              <w:spacing w:before="120" w:line="264" w:lineRule="auto"/>
              <w:jc w:val="both"/>
              <w:rPr>
                <w:rFonts w:ascii="Arial Narrow" w:eastAsiaTheme="minorHAnsi" w:hAnsi="Arial Narrow" w:cs="TimesNewRomanPSMT"/>
                <w:sz w:val="22"/>
                <w:szCs w:val="22"/>
                <w:lang w:eastAsia="en-US"/>
              </w:rPr>
            </w:pPr>
            <w:r w:rsidRPr="006E0897">
              <w:rPr>
                <w:rFonts w:ascii="Arial Narrow" w:eastAsiaTheme="minorHAnsi" w:hAnsi="Arial Narrow" w:cs="TimesNewRomanPSMT"/>
                <w:sz w:val="22"/>
                <w:szCs w:val="22"/>
                <w:lang w:eastAsia="en-US"/>
              </w:rPr>
              <w:t>A tervezett módosítások nem érintik Halásztelek és Budapest meglévő infrastrukturális kapcsolatait, a változtatások környezeti hatásai nem befolyásolják negatívan Halásztelek épített és természeti környezetét. Ahogy azt megalapozó vizsgálati dokumentációban megemlítik: „Halásztelek a fővárossal közös közigazgatási határvonalat metsző közlekedési kapcsolattal nem rendelkezik, és a tervek szerint a jövőben sem fog rendelkezni".</w:t>
            </w:r>
          </w:p>
          <w:p w14:paraId="3EFADEDF" w14:textId="77777777" w:rsidR="00D9669C" w:rsidRPr="003614B6" w:rsidRDefault="00D9669C" w:rsidP="00364062">
            <w:pPr>
              <w:autoSpaceDE w:val="0"/>
              <w:autoSpaceDN w:val="0"/>
              <w:adjustRightInd w:val="0"/>
              <w:spacing w:before="120" w:line="264" w:lineRule="auto"/>
              <w:jc w:val="both"/>
              <w:rPr>
                <w:rFonts w:ascii="Arial Narrow" w:eastAsiaTheme="minorHAnsi" w:hAnsi="Arial Narrow" w:cs="TimesNewRomanPSMT"/>
                <w:b/>
                <w:sz w:val="22"/>
                <w:szCs w:val="22"/>
                <w:lang w:eastAsia="en-US"/>
              </w:rPr>
            </w:pPr>
            <w:r w:rsidRPr="006E0897">
              <w:rPr>
                <w:rFonts w:ascii="Arial Narrow" w:eastAsiaTheme="minorHAnsi" w:hAnsi="Arial Narrow" w:cs="TimesNewRomanPSMT"/>
                <w:sz w:val="22"/>
                <w:szCs w:val="22"/>
                <w:lang w:eastAsia="en-US"/>
              </w:rPr>
              <w:t xml:space="preserve">A jóváhagyandó munkarésszel </w:t>
            </w:r>
            <w:r w:rsidRPr="003614B6">
              <w:rPr>
                <w:rFonts w:ascii="Arial Narrow" w:eastAsiaTheme="minorHAnsi" w:hAnsi="Arial Narrow" w:cs="TimesNewRomanPSMT"/>
                <w:b/>
                <w:sz w:val="22"/>
                <w:szCs w:val="22"/>
                <w:lang w:eastAsia="en-US"/>
              </w:rPr>
              <w:t>kapcsolatban jogszabályon alapuló kifogást nem emelek.</w:t>
            </w:r>
          </w:p>
          <w:p w14:paraId="3944EA41" w14:textId="77777777" w:rsidR="00D9669C" w:rsidRDefault="00D9669C" w:rsidP="00364062">
            <w:pPr>
              <w:autoSpaceDE w:val="0"/>
              <w:autoSpaceDN w:val="0"/>
              <w:adjustRightInd w:val="0"/>
              <w:spacing w:before="120" w:line="264" w:lineRule="auto"/>
              <w:jc w:val="both"/>
              <w:rPr>
                <w:rFonts w:ascii="Arial Narrow" w:hAnsi="Arial Narrow"/>
                <w:bCs/>
                <w:sz w:val="22"/>
                <w:szCs w:val="22"/>
                <w:lang w:eastAsia="en-US"/>
              </w:rPr>
            </w:pPr>
          </w:p>
        </w:tc>
        <w:tc>
          <w:tcPr>
            <w:tcW w:w="4721" w:type="dxa"/>
            <w:tcBorders>
              <w:top w:val="double" w:sz="4" w:space="0" w:color="auto"/>
              <w:left w:val="single" w:sz="8" w:space="0" w:color="auto"/>
              <w:right w:val="single" w:sz="4" w:space="0" w:color="auto"/>
            </w:tcBorders>
            <w:hideMark/>
          </w:tcPr>
          <w:p w14:paraId="23DB7FE7" w14:textId="77777777" w:rsidR="00D9669C" w:rsidRDefault="00D9669C" w:rsidP="00364062">
            <w:pPr>
              <w:spacing w:before="120" w:line="256" w:lineRule="auto"/>
              <w:jc w:val="both"/>
              <w:rPr>
                <w:rFonts w:ascii="Arial Narrow" w:hAnsi="Arial Narrow"/>
                <w:b/>
                <w:bCs/>
                <w:iCs/>
                <w:color w:val="000000" w:themeColor="text1"/>
                <w:sz w:val="22"/>
                <w:szCs w:val="22"/>
                <w:lang w:eastAsia="en-US"/>
              </w:rPr>
            </w:pPr>
            <w:r>
              <w:rPr>
                <w:rFonts w:ascii="Arial Narrow" w:hAnsi="Arial Narrow"/>
                <w:b/>
                <w:bCs/>
                <w:iCs/>
                <w:color w:val="000000" w:themeColor="text1"/>
                <w:sz w:val="22"/>
                <w:szCs w:val="22"/>
                <w:lang w:eastAsia="en-US"/>
              </w:rPr>
              <w:t>Döntést nem igényel.</w:t>
            </w:r>
          </w:p>
        </w:tc>
      </w:tr>
    </w:tbl>
    <w:p w14:paraId="1A25B5D9" w14:textId="77777777" w:rsidR="00D9669C" w:rsidRDefault="00D9669C" w:rsidP="0088550D">
      <w:pPr>
        <w:rPr>
          <w:rFonts w:ascii="Arial Narrow" w:hAnsi="Arial Narrow"/>
          <w:sz w:val="22"/>
          <w:szCs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252"/>
        <w:gridCol w:w="709"/>
        <w:gridCol w:w="7088"/>
        <w:gridCol w:w="4824"/>
      </w:tblGrid>
      <w:tr w:rsidR="00D9669C" w14:paraId="3CABE28E" w14:textId="77777777" w:rsidTr="00D9669C">
        <w:trPr>
          <w:tblHeader/>
          <w:jc w:val="center"/>
        </w:trPr>
        <w:tc>
          <w:tcPr>
            <w:tcW w:w="578" w:type="dxa"/>
            <w:tcBorders>
              <w:top w:val="double" w:sz="4" w:space="0" w:color="auto"/>
              <w:left w:val="single" w:sz="4" w:space="0" w:color="auto"/>
              <w:bottom w:val="double" w:sz="4" w:space="0" w:color="auto"/>
              <w:right w:val="single" w:sz="4" w:space="0" w:color="auto"/>
            </w:tcBorders>
            <w:shd w:val="clear" w:color="auto" w:fill="E0E0E0"/>
            <w:hideMark/>
          </w:tcPr>
          <w:p w14:paraId="6544CCF9" w14:textId="77777777" w:rsidR="00D9669C" w:rsidRDefault="00D9669C" w:rsidP="00364062">
            <w:pPr>
              <w:spacing w:before="40" w:after="40" w:line="256" w:lineRule="auto"/>
              <w:jc w:val="center"/>
              <w:rPr>
                <w:rFonts w:ascii="Arial Narrow" w:hAnsi="Arial Narrow"/>
                <w:b/>
                <w:bCs/>
                <w:spacing w:val="42"/>
                <w:lang w:eastAsia="en-US"/>
              </w:rPr>
            </w:pPr>
            <w:r>
              <w:rPr>
                <w:rFonts w:ascii="Arial Narrow" w:hAnsi="Arial Narrow" w:cs="Arial"/>
                <w:b/>
                <w:lang w:eastAsia="en-US"/>
              </w:rPr>
              <w:lastRenderedPageBreak/>
              <w:t>4.</w:t>
            </w:r>
          </w:p>
        </w:tc>
        <w:tc>
          <w:tcPr>
            <w:tcW w:w="2252" w:type="dxa"/>
            <w:tcBorders>
              <w:top w:val="double" w:sz="4" w:space="0" w:color="auto"/>
              <w:left w:val="single" w:sz="4" w:space="0" w:color="auto"/>
              <w:bottom w:val="double" w:sz="4" w:space="0" w:color="auto"/>
              <w:right w:val="single" w:sz="4" w:space="0" w:color="auto"/>
            </w:tcBorders>
            <w:shd w:val="clear" w:color="auto" w:fill="E0E0E0"/>
            <w:hideMark/>
          </w:tcPr>
          <w:p w14:paraId="1B7859C8" w14:textId="77777777" w:rsidR="00D9669C" w:rsidRDefault="00D9669C" w:rsidP="00364062">
            <w:pPr>
              <w:spacing w:before="40" w:after="40" w:line="256" w:lineRule="auto"/>
              <w:jc w:val="center"/>
              <w:rPr>
                <w:rFonts w:ascii="Arial Narrow" w:hAnsi="Arial Narrow"/>
                <w:b/>
                <w:bCs/>
                <w:i/>
                <w:spacing w:val="42"/>
                <w:sz w:val="22"/>
                <w:szCs w:val="22"/>
                <w:lang w:eastAsia="en-US"/>
              </w:rPr>
            </w:pPr>
            <w:r>
              <w:rPr>
                <w:rFonts w:ascii="Arial Narrow" w:hAnsi="Arial Narrow"/>
                <w:b/>
                <w:bCs/>
                <w:i/>
                <w:spacing w:val="42"/>
                <w:sz w:val="18"/>
                <w:szCs w:val="18"/>
                <w:lang w:eastAsia="en-US"/>
              </w:rPr>
              <w:t>Véleményező:</w:t>
            </w:r>
          </w:p>
        </w:tc>
        <w:tc>
          <w:tcPr>
            <w:tcW w:w="709" w:type="dxa"/>
            <w:tcBorders>
              <w:top w:val="double" w:sz="4" w:space="0" w:color="auto"/>
              <w:left w:val="single" w:sz="4" w:space="0" w:color="auto"/>
              <w:bottom w:val="double" w:sz="4" w:space="0" w:color="auto"/>
              <w:right w:val="single" w:sz="4" w:space="0" w:color="auto"/>
            </w:tcBorders>
            <w:shd w:val="clear" w:color="auto" w:fill="E0E0E0"/>
          </w:tcPr>
          <w:p w14:paraId="731901A7" w14:textId="77777777" w:rsidR="00D9669C" w:rsidRDefault="00D9669C" w:rsidP="00364062">
            <w:pPr>
              <w:spacing w:before="40" w:after="40" w:line="256" w:lineRule="auto"/>
              <w:jc w:val="center"/>
              <w:rPr>
                <w:rFonts w:ascii="Arial Narrow" w:hAnsi="Arial Narrow"/>
                <w:b/>
                <w:bCs/>
                <w:i/>
                <w:spacing w:val="42"/>
                <w:sz w:val="22"/>
                <w:szCs w:val="22"/>
                <w:lang w:eastAsia="en-US"/>
              </w:rPr>
            </w:pPr>
          </w:p>
        </w:tc>
        <w:tc>
          <w:tcPr>
            <w:tcW w:w="7088" w:type="dxa"/>
            <w:tcBorders>
              <w:top w:val="double" w:sz="4" w:space="0" w:color="auto"/>
              <w:left w:val="single" w:sz="4" w:space="0" w:color="auto"/>
              <w:bottom w:val="double" w:sz="4" w:space="0" w:color="auto"/>
              <w:right w:val="single" w:sz="4" w:space="0" w:color="auto"/>
            </w:tcBorders>
            <w:shd w:val="clear" w:color="auto" w:fill="E0E0E0"/>
            <w:hideMark/>
          </w:tcPr>
          <w:p w14:paraId="2161661F" w14:textId="77777777" w:rsidR="00D9669C" w:rsidRDefault="00D9669C" w:rsidP="00364062">
            <w:pPr>
              <w:spacing w:before="40" w:after="40" w:line="256" w:lineRule="auto"/>
              <w:jc w:val="center"/>
              <w:rPr>
                <w:rFonts w:ascii="Arial Narrow" w:hAnsi="Arial Narrow"/>
                <w:b/>
                <w:bCs/>
                <w:i/>
                <w:spacing w:val="42"/>
                <w:sz w:val="18"/>
                <w:szCs w:val="18"/>
                <w:lang w:eastAsia="en-US"/>
              </w:rPr>
            </w:pPr>
            <w:r>
              <w:rPr>
                <w:rFonts w:ascii="Arial Narrow" w:hAnsi="Arial Narrow"/>
                <w:b/>
                <w:bCs/>
                <w:i/>
                <w:spacing w:val="42"/>
                <w:sz w:val="18"/>
                <w:szCs w:val="18"/>
                <w:lang w:eastAsia="en-US"/>
              </w:rPr>
              <w:t>Észrevétel:</w:t>
            </w:r>
          </w:p>
        </w:tc>
        <w:tc>
          <w:tcPr>
            <w:tcW w:w="4824" w:type="dxa"/>
            <w:tcBorders>
              <w:top w:val="double" w:sz="4" w:space="0" w:color="auto"/>
              <w:left w:val="single" w:sz="4" w:space="0" w:color="auto"/>
              <w:bottom w:val="double" w:sz="4" w:space="0" w:color="auto"/>
              <w:right w:val="double" w:sz="4" w:space="0" w:color="auto"/>
            </w:tcBorders>
            <w:shd w:val="clear" w:color="auto" w:fill="E0E0E0"/>
            <w:hideMark/>
          </w:tcPr>
          <w:p w14:paraId="30976FE1" w14:textId="77777777" w:rsidR="00D9669C" w:rsidRDefault="00D9669C" w:rsidP="00364062">
            <w:pPr>
              <w:spacing w:before="40" w:after="40" w:line="256" w:lineRule="auto"/>
              <w:jc w:val="center"/>
              <w:rPr>
                <w:rFonts w:ascii="Arial Narrow" w:hAnsi="Arial Narrow"/>
                <w:b/>
                <w:bCs/>
                <w:i/>
                <w:spacing w:val="42"/>
                <w:sz w:val="18"/>
                <w:szCs w:val="18"/>
                <w:lang w:eastAsia="en-US"/>
              </w:rPr>
            </w:pPr>
            <w:r>
              <w:rPr>
                <w:rFonts w:ascii="Arial Narrow" w:hAnsi="Arial Narrow"/>
                <w:b/>
                <w:bCs/>
                <w:i/>
                <w:spacing w:val="42"/>
                <w:sz w:val="18"/>
                <w:szCs w:val="18"/>
                <w:lang w:eastAsia="en-US"/>
              </w:rPr>
              <w:t>Válaszok:</w:t>
            </w:r>
          </w:p>
        </w:tc>
      </w:tr>
      <w:tr w:rsidR="00D9669C" w14:paraId="4AF5200D" w14:textId="77777777" w:rsidTr="00D9669C">
        <w:trPr>
          <w:trHeight w:val="2127"/>
          <w:jc w:val="center"/>
        </w:trPr>
        <w:tc>
          <w:tcPr>
            <w:tcW w:w="578" w:type="dxa"/>
            <w:vMerge w:val="restart"/>
            <w:tcBorders>
              <w:top w:val="double" w:sz="4" w:space="0" w:color="auto"/>
              <w:left w:val="single" w:sz="4" w:space="0" w:color="auto"/>
              <w:right w:val="single" w:sz="4" w:space="0" w:color="auto"/>
            </w:tcBorders>
          </w:tcPr>
          <w:p w14:paraId="291F36EE" w14:textId="17988545"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r>
              <w:rPr>
                <w:rFonts w:ascii="Arial Narrow" w:hAnsi="Arial Narrow" w:cs="Arial"/>
                <w:b/>
                <w:sz w:val="22"/>
                <w:szCs w:val="22"/>
                <w:lang w:eastAsia="en-US"/>
              </w:rPr>
              <w:t>4.</w:t>
            </w:r>
          </w:p>
        </w:tc>
        <w:tc>
          <w:tcPr>
            <w:tcW w:w="2252" w:type="dxa"/>
            <w:vMerge w:val="restart"/>
            <w:tcBorders>
              <w:top w:val="double" w:sz="4" w:space="0" w:color="auto"/>
              <w:left w:val="single" w:sz="4" w:space="0" w:color="auto"/>
              <w:right w:val="single" w:sz="4" w:space="0" w:color="auto"/>
            </w:tcBorders>
          </w:tcPr>
          <w:p w14:paraId="2D8B1E08" w14:textId="77777777" w:rsidR="00D9669C" w:rsidRPr="000225C4" w:rsidRDefault="00D9669C" w:rsidP="00364062">
            <w:pPr>
              <w:pStyle w:val="Listaszerbekezds"/>
              <w:tabs>
                <w:tab w:val="left" w:pos="161"/>
              </w:tabs>
              <w:spacing w:before="120"/>
              <w:ind w:left="34"/>
              <w:rPr>
                <w:rFonts w:ascii="Arial Narrow" w:hAnsi="Arial Narrow" w:cs="Arial"/>
                <w:i/>
                <w:sz w:val="22"/>
                <w:szCs w:val="22"/>
              </w:rPr>
            </w:pPr>
            <w:r w:rsidRPr="000225C4">
              <w:rPr>
                <w:rFonts w:ascii="Arial Narrow" w:hAnsi="Arial Narrow" w:cs="Arial"/>
                <w:i/>
                <w:sz w:val="22"/>
                <w:szCs w:val="22"/>
              </w:rPr>
              <w:t>Budaörs Város Polgármestere</w:t>
            </w:r>
          </w:p>
          <w:p w14:paraId="4D0BDD04" w14:textId="77777777" w:rsidR="00D9669C" w:rsidRPr="000225C4" w:rsidRDefault="00D9669C" w:rsidP="00364062">
            <w:pPr>
              <w:pStyle w:val="Listaszerbekezds"/>
              <w:tabs>
                <w:tab w:val="left" w:pos="161"/>
              </w:tabs>
              <w:spacing w:before="120"/>
              <w:ind w:left="34"/>
              <w:rPr>
                <w:rFonts w:ascii="Arial Narrow" w:hAnsi="Arial Narrow" w:cs="Arial"/>
                <w:i/>
                <w:sz w:val="22"/>
                <w:szCs w:val="22"/>
              </w:rPr>
            </w:pPr>
            <w:r w:rsidRPr="000225C4">
              <w:rPr>
                <w:rFonts w:ascii="Arial Narrow" w:hAnsi="Arial Narrow" w:cs="Arial"/>
                <w:i/>
                <w:sz w:val="22"/>
                <w:szCs w:val="22"/>
              </w:rPr>
              <w:t xml:space="preserve">(ügyiratszám: </w:t>
            </w:r>
          </w:p>
          <w:p w14:paraId="5B2AC090" w14:textId="77777777" w:rsidR="00D9669C" w:rsidRDefault="00D9669C" w:rsidP="00364062">
            <w:pPr>
              <w:pStyle w:val="Listaszerbekezds"/>
              <w:tabs>
                <w:tab w:val="left" w:pos="161"/>
              </w:tabs>
              <w:spacing w:before="120"/>
              <w:ind w:left="34"/>
              <w:rPr>
                <w:rFonts w:ascii="Arial Narrow" w:hAnsi="Arial Narrow" w:cs="Arial"/>
                <w:i/>
                <w:sz w:val="22"/>
                <w:szCs w:val="22"/>
              </w:rPr>
            </w:pPr>
            <w:r w:rsidRPr="000225C4">
              <w:rPr>
                <w:rFonts w:ascii="Arial Narrow" w:hAnsi="Arial Narrow" w:cs="Arial"/>
                <w:i/>
                <w:sz w:val="22"/>
                <w:szCs w:val="22"/>
              </w:rPr>
              <w:t xml:space="preserve"> XI/229- 3/2020)</w:t>
            </w:r>
          </w:p>
        </w:tc>
        <w:tc>
          <w:tcPr>
            <w:tcW w:w="709" w:type="dxa"/>
            <w:tcBorders>
              <w:top w:val="double" w:sz="4" w:space="0" w:color="auto"/>
              <w:left w:val="single" w:sz="4" w:space="0" w:color="auto"/>
              <w:bottom w:val="single" w:sz="2" w:space="0" w:color="auto"/>
              <w:right w:val="single" w:sz="4" w:space="0" w:color="auto"/>
            </w:tcBorders>
          </w:tcPr>
          <w:p w14:paraId="122A338D"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a)</w:t>
            </w:r>
          </w:p>
        </w:tc>
        <w:tc>
          <w:tcPr>
            <w:tcW w:w="7088" w:type="dxa"/>
            <w:tcBorders>
              <w:top w:val="double" w:sz="4" w:space="0" w:color="auto"/>
              <w:left w:val="single" w:sz="4" w:space="0" w:color="auto"/>
              <w:bottom w:val="single" w:sz="2" w:space="0" w:color="auto"/>
              <w:right w:val="single" w:sz="8" w:space="0" w:color="auto"/>
            </w:tcBorders>
          </w:tcPr>
          <w:p w14:paraId="78085686" w14:textId="77777777" w:rsidR="00D9669C" w:rsidRPr="000225C4" w:rsidRDefault="00D9669C" w:rsidP="00364062">
            <w:pPr>
              <w:autoSpaceDE w:val="0"/>
              <w:autoSpaceDN w:val="0"/>
              <w:adjustRightInd w:val="0"/>
              <w:rPr>
                <w:rFonts w:ascii="Arial Narrow" w:eastAsiaTheme="minorHAnsi" w:hAnsi="Arial Narrow"/>
                <w:color w:val="323333"/>
                <w:sz w:val="22"/>
                <w:szCs w:val="22"/>
                <w:lang w:eastAsia="en-US"/>
              </w:rPr>
            </w:pPr>
            <w:r w:rsidRPr="000225C4">
              <w:rPr>
                <w:rFonts w:ascii="Arial Narrow" w:eastAsiaTheme="minorHAnsi" w:hAnsi="Arial Narrow"/>
                <w:color w:val="323333"/>
                <w:sz w:val="22"/>
                <w:szCs w:val="22"/>
                <w:lang w:eastAsia="en-US"/>
              </w:rPr>
              <w:t>Köszönettel vettük Főváros rendezési szabályzatáról (FRSZ) szóló 5/2015. (II.16.) Föv. Kgy. rendelet és a Fővárosi településszerkezeti terv (TSZT 2017) 50/2015. (I.28.) Főv. Kgy. határozat felülvizsgálatáról szóló tervezetek véleményezésre való megküldését.</w:t>
            </w:r>
          </w:p>
          <w:p w14:paraId="72EC5C9F" w14:textId="77777777" w:rsidR="00D9669C" w:rsidRPr="00CB6254" w:rsidRDefault="00D9669C" w:rsidP="00364062">
            <w:pPr>
              <w:autoSpaceDE w:val="0"/>
              <w:autoSpaceDN w:val="0"/>
              <w:adjustRightInd w:val="0"/>
              <w:rPr>
                <w:rFonts w:ascii="Arial Narrow" w:eastAsiaTheme="minorHAnsi" w:hAnsi="Arial Narrow"/>
                <w:color w:val="323333"/>
                <w:sz w:val="22"/>
                <w:szCs w:val="22"/>
                <w:lang w:eastAsia="en-US"/>
              </w:rPr>
            </w:pPr>
            <w:r w:rsidRPr="000225C4">
              <w:rPr>
                <w:rFonts w:ascii="Arial Narrow" w:eastAsiaTheme="minorHAnsi" w:hAnsi="Arial Narrow"/>
                <w:color w:val="323333"/>
                <w:sz w:val="22"/>
                <w:szCs w:val="22"/>
                <w:lang w:eastAsia="en-US"/>
              </w:rPr>
              <w:t>A településfejlesztési koncepcióról, az integrált településfejlesztési stratégiáról és a településrendezési eszközökről, valamint az egyes településrendezési sajátos jogintézményekről szóló 314/2012.(XI.8.) Korm. rendelet (továbbiakban: Korm. r.) 38. §-ban foglaltak alapján az alábbi véleményt fogalmazzuk meg.</w:t>
            </w:r>
          </w:p>
        </w:tc>
        <w:tc>
          <w:tcPr>
            <w:tcW w:w="4824" w:type="dxa"/>
            <w:tcBorders>
              <w:top w:val="double" w:sz="4" w:space="0" w:color="auto"/>
              <w:left w:val="single" w:sz="8" w:space="0" w:color="auto"/>
              <w:bottom w:val="single" w:sz="2" w:space="0" w:color="auto"/>
              <w:right w:val="single" w:sz="4" w:space="0" w:color="auto"/>
            </w:tcBorders>
          </w:tcPr>
          <w:p w14:paraId="70AA2909" w14:textId="77777777" w:rsidR="00D9669C" w:rsidRPr="008A6CD5" w:rsidRDefault="00D9669C" w:rsidP="00364062">
            <w:pPr>
              <w:jc w:val="both"/>
              <w:rPr>
                <w:rFonts w:ascii="Arial Narrow" w:hAnsi="Arial Narrow"/>
                <w:b/>
                <w:bCs/>
                <w:iCs/>
                <w:color w:val="000000" w:themeColor="text1"/>
                <w:sz w:val="22"/>
                <w:szCs w:val="22"/>
                <w:lang w:eastAsia="en-US"/>
              </w:rPr>
            </w:pPr>
            <w:r>
              <w:rPr>
                <w:rFonts w:ascii="Arial Narrow" w:hAnsi="Arial Narrow"/>
                <w:b/>
                <w:bCs/>
                <w:iCs/>
                <w:color w:val="000000" w:themeColor="text1"/>
                <w:sz w:val="22"/>
                <w:szCs w:val="22"/>
                <w:lang w:eastAsia="en-US"/>
              </w:rPr>
              <w:t>Döntést nem igényel.</w:t>
            </w:r>
          </w:p>
        </w:tc>
      </w:tr>
      <w:tr w:rsidR="00D9669C" w14:paraId="20A1B138" w14:textId="77777777" w:rsidTr="00D9669C">
        <w:trPr>
          <w:trHeight w:val="3008"/>
          <w:jc w:val="center"/>
        </w:trPr>
        <w:tc>
          <w:tcPr>
            <w:tcW w:w="578" w:type="dxa"/>
            <w:vMerge/>
            <w:tcBorders>
              <w:left w:val="single" w:sz="4" w:space="0" w:color="auto"/>
              <w:right w:val="single" w:sz="4" w:space="0" w:color="auto"/>
            </w:tcBorders>
          </w:tcPr>
          <w:p w14:paraId="38DB6E36" w14:textId="77777777"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p>
        </w:tc>
        <w:tc>
          <w:tcPr>
            <w:tcW w:w="2252" w:type="dxa"/>
            <w:vMerge/>
            <w:tcBorders>
              <w:left w:val="single" w:sz="4" w:space="0" w:color="auto"/>
              <w:right w:val="single" w:sz="4" w:space="0" w:color="auto"/>
            </w:tcBorders>
            <w:hideMark/>
          </w:tcPr>
          <w:p w14:paraId="551FDF23" w14:textId="77777777" w:rsidR="00D9669C" w:rsidRPr="00263563" w:rsidRDefault="00D9669C" w:rsidP="00364062">
            <w:pPr>
              <w:tabs>
                <w:tab w:val="left" w:pos="195"/>
              </w:tabs>
              <w:spacing w:before="120" w:line="256" w:lineRule="auto"/>
              <w:ind w:left="12"/>
              <w:jc w:val="both"/>
              <w:rPr>
                <w:rFonts w:ascii="Arial Narrow" w:hAnsi="Arial Narrow" w:cs="Arial"/>
                <w:i/>
                <w:sz w:val="22"/>
                <w:szCs w:val="22"/>
              </w:rPr>
            </w:pPr>
          </w:p>
        </w:tc>
        <w:tc>
          <w:tcPr>
            <w:tcW w:w="709" w:type="dxa"/>
            <w:tcBorders>
              <w:top w:val="double" w:sz="4" w:space="0" w:color="auto"/>
              <w:left w:val="single" w:sz="4" w:space="0" w:color="auto"/>
              <w:bottom w:val="single" w:sz="2" w:space="0" w:color="auto"/>
              <w:right w:val="single" w:sz="4" w:space="0" w:color="auto"/>
            </w:tcBorders>
            <w:hideMark/>
          </w:tcPr>
          <w:p w14:paraId="42C03388"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b)</w:t>
            </w:r>
          </w:p>
        </w:tc>
        <w:tc>
          <w:tcPr>
            <w:tcW w:w="7088" w:type="dxa"/>
            <w:tcBorders>
              <w:top w:val="double" w:sz="4" w:space="0" w:color="auto"/>
              <w:left w:val="single" w:sz="4" w:space="0" w:color="auto"/>
              <w:bottom w:val="single" w:sz="2" w:space="0" w:color="auto"/>
              <w:right w:val="single" w:sz="8" w:space="0" w:color="auto"/>
            </w:tcBorders>
          </w:tcPr>
          <w:p w14:paraId="6285BEDF" w14:textId="77777777" w:rsidR="00D9669C" w:rsidRPr="00CB6254" w:rsidRDefault="00D9669C" w:rsidP="00364062">
            <w:pPr>
              <w:autoSpaceDE w:val="0"/>
              <w:autoSpaceDN w:val="0"/>
              <w:adjustRightInd w:val="0"/>
              <w:rPr>
                <w:rFonts w:ascii="Arial Narrow" w:eastAsiaTheme="minorHAnsi" w:hAnsi="Arial Narrow"/>
                <w:color w:val="323333"/>
                <w:sz w:val="22"/>
                <w:szCs w:val="22"/>
                <w:lang w:eastAsia="en-US"/>
              </w:rPr>
            </w:pPr>
            <w:r w:rsidRPr="00CB6254">
              <w:rPr>
                <w:rFonts w:ascii="Arial Narrow" w:eastAsiaTheme="minorHAnsi" w:hAnsi="Arial Narrow"/>
                <w:color w:val="323333"/>
                <w:sz w:val="22"/>
                <w:szCs w:val="22"/>
                <w:lang w:eastAsia="en-US"/>
              </w:rPr>
              <w:t>Véleményünk a fenti településrendezési eszközök korábbi felülvizsgálata során adott, valamint jelen módosítás előzetes véleményezése során megtett észrevételeinket tartalmazza továbbra is. Észrevételeink elsősorban a térség infrastrukturális elemeinek fejlesztési lehetőségeire, szükségességére vonatkoznak, melyek megvalósíthatóságát kérjük elősegíteni Budapest településrendezési eszközeiben való megjelenítésével is.</w:t>
            </w:r>
          </w:p>
          <w:p w14:paraId="3FF86261" w14:textId="77777777" w:rsidR="00D9669C" w:rsidRPr="00CB6254" w:rsidRDefault="00D9669C" w:rsidP="00364062">
            <w:pPr>
              <w:autoSpaceDE w:val="0"/>
              <w:autoSpaceDN w:val="0"/>
              <w:adjustRightInd w:val="0"/>
              <w:rPr>
                <w:rFonts w:ascii="Arial Narrow" w:eastAsiaTheme="minorHAnsi" w:hAnsi="Arial Narrow"/>
                <w:b/>
                <w:color w:val="323333"/>
                <w:sz w:val="22"/>
                <w:szCs w:val="22"/>
                <w:lang w:eastAsia="en-US"/>
              </w:rPr>
            </w:pPr>
            <w:r w:rsidRPr="00CB6254">
              <w:rPr>
                <w:rFonts w:ascii="Arial Narrow" w:eastAsiaTheme="minorHAnsi" w:hAnsi="Arial Narrow"/>
                <w:b/>
                <w:color w:val="323333"/>
                <w:sz w:val="22"/>
                <w:szCs w:val="22"/>
                <w:lang w:eastAsia="en-US"/>
              </w:rPr>
              <w:t>Közösségi közlekedés:</w:t>
            </w:r>
          </w:p>
          <w:p w14:paraId="36E2F642" w14:textId="77777777" w:rsidR="00D9669C" w:rsidRPr="00263563" w:rsidRDefault="00D9669C" w:rsidP="00364062">
            <w:pPr>
              <w:autoSpaceDE w:val="0"/>
              <w:autoSpaceDN w:val="0"/>
              <w:adjustRightInd w:val="0"/>
              <w:rPr>
                <w:rFonts w:ascii="Arial Narrow" w:eastAsiaTheme="minorHAnsi" w:hAnsi="Arial Narrow"/>
                <w:color w:val="323333"/>
                <w:sz w:val="22"/>
                <w:szCs w:val="22"/>
                <w:lang w:eastAsia="en-US"/>
              </w:rPr>
            </w:pPr>
            <w:r w:rsidRPr="00CB6254">
              <w:rPr>
                <w:rFonts w:ascii="Arial Narrow" w:eastAsiaTheme="minorHAnsi" w:hAnsi="Arial Narrow"/>
                <w:color w:val="323333"/>
                <w:sz w:val="22"/>
                <w:szCs w:val="22"/>
                <w:lang w:eastAsia="en-US"/>
              </w:rPr>
              <w:t>1. A 4-es METRÓ virágpiaci meghosszabbítását tartalmazzák a tervek, a területen P+R és tömegközlekedési csomópont kialakításával, mellyel egyetértünk. Azonban szükségesnek tartjuk a nyomvonal Budaörs, illetve Törökbálint irányába történő meghosszabbítását legalább távlati elemként szerepeltetni. Az agglomeráció és a főváros közötti napi hivatásforgalom jelentősen terheli Budapest infrastruktúráját, a közlekedésben jelentős a gépjárműforgalom aránya. Kötöttpályás közlekedési kapcsolatként fontosnak tartjuk az M4 metróvonal Budaörsig, illetve Törökbálint Tó-parkig történő továbbvezetését a hatályos településrendezési eszközeinknek megfelelően.</w:t>
            </w:r>
          </w:p>
        </w:tc>
        <w:tc>
          <w:tcPr>
            <w:tcW w:w="4824" w:type="dxa"/>
            <w:tcBorders>
              <w:top w:val="double" w:sz="4" w:space="0" w:color="auto"/>
              <w:left w:val="single" w:sz="8" w:space="0" w:color="auto"/>
              <w:bottom w:val="single" w:sz="2" w:space="0" w:color="auto"/>
              <w:right w:val="single" w:sz="4" w:space="0" w:color="auto"/>
            </w:tcBorders>
          </w:tcPr>
          <w:p w14:paraId="3C0E25B5" w14:textId="77777777" w:rsidR="00D9669C" w:rsidRPr="008A6CD5" w:rsidRDefault="00D9669C" w:rsidP="00364062">
            <w:pPr>
              <w:jc w:val="both"/>
              <w:rPr>
                <w:rFonts w:ascii="Arial Narrow" w:hAnsi="Arial Narrow"/>
                <w:b/>
                <w:bCs/>
                <w:iCs/>
                <w:color w:val="000000" w:themeColor="text1"/>
                <w:sz w:val="22"/>
                <w:szCs w:val="22"/>
                <w:lang w:eastAsia="en-US"/>
              </w:rPr>
            </w:pPr>
            <w:r w:rsidRPr="008A6CD5">
              <w:rPr>
                <w:rFonts w:ascii="Arial Narrow" w:hAnsi="Arial Narrow"/>
                <w:b/>
                <w:bCs/>
                <w:iCs/>
                <w:color w:val="000000" w:themeColor="text1"/>
                <w:sz w:val="22"/>
                <w:szCs w:val="22"/>
                <w:lang w:eastAsia="en-US"/>
              </w:rPr>
              <w:t>E</w:t>
            </w:r>
            <w:r>
              <w:rPr>
                <w:rFonts w:ascii="Arial Narrow" w:hAnsi="Arial Narrow"/>
                <w:b/>
                <w:bCs/>
                <w:iCs/>
                <w:color w:val="000000" w:themeColor="text1"/>
                <w:sz w:val="22"/>
                <w:szCs w:val="22"/>
                <w:lang w:eastAsia="en-US"/>
              </w:rPr>
              <w:t>l</w:t>
            </w:r>
            <w:r w:rsidRPr="008A6CD5">
              <w:rPr>
                <w:rFonts w:ascii="Arial Narrow" w:hAnsi="Arial Narrow"/>
                <w:b/>
                <w:bCs/>
                <w:iCs/>
                <w:color w:val="000000" w:themeColor="text1"/>
                <w:sz w:val="22"/>
                <w:szCs w:val="22"/>
                <w:lang w:eastAsia="en-US"/>
              </w:rPr>
              <w:t>fogadásra nem javasolt.</w:t>
            </w:r>
          </w:p>
          <w:p w14:paraId="05C96188" w14:textId="77777777" w:rsidR="00D9669C" w:rsidRPr="008A6CD5" w:rsidRDefault="00D9669C" w:rsidP="00364062">
            <w:pPr>
              <w:spacing w:before="120" w:line="256" w:lineRule="auto"/>
              <w:jc w:val="both"/>
              <w:rPr>
                <w:rFonts w:ascii="Arial Narrow" w:hAnsi="Arial Narrow"/>
                <w:bCs/>
                <w:iCs/>
                <w:color w:val="000000" w:themeColor="text1"/>
                <w:sz w:val="22"/>
                <w:szCs w:val="22"/>
                <w:lang w:eastAsia="en-US"/>
              </w:rPr>
            </w:pPr>
            <w:r w:rsidRPr="008A6CD5">
              <w:rPr>
                <w:rFonts w:ascii="Arial Narrow" w:hAnsi="Arial Narrow"/>
                <w:bCs/>
                <w:iCs/>
                <w:color w:val="000000" w:themeColor="text1"/>
                <w:sz w:val="22"/>
                <w:szCs w:val="22"/>
                <w:lang w:eastAsia="en-US"/>
              </w:rPr>
              <w:t xml:space="preserve">A gyorsvasúti hálózat távlati kialakítására vonatkozóan a TSZT 2015 az M2, M3, M4 metróvonalak meghosszabbítására vonatkozó, korábban hosszú évtizedekig a városfejlesztési tervekben konzekvensen szereplő elképzeléseket adott fel. </w:t>
            </w:r>
          </w:p>
          <w:p w14:paraId="19AF4A8B" w14:textId="77777777" w:rsidR="00D9669C" w:rsidRPr="008A6CD5" w:rsidRDefault="00D9669C" w:rsidP="00364062">
            <w:pPr>
              <w:spacing w:before="120" w:line="256" w:lineRule="auto"/>
              <w:jc w:val="both"/>
              <w:rPr>
                <w:rFonts w:ascii="Arial Narrow" w:hAnsi="Arial Narrow"/>
                <w:bCs/>
                <w:iCs/>
                <w:color w:val="000000" w:themeColor="text1"/>
                <w:sz w:val="22"/>
                <w:szCs w:val="22"/>
                <w:lang w:eastAsia="en-US"/>
              </w:rPr>
            </w:pPr>
            <w:r>
              <w:rPr>
                <w:rFonts w:ascii="Arial Narrow" w:hAnsi="Arial Narrow"/>
                <w:bCs/>
                <w:iCs/>
                <w:color w:val="000000" w:themeColor="text1"/>
                <w:sz w:val="22"/>
                <w:szCs w:val="22"/>
                <w:lang w:eastAsia="en-US"/>
              </w:rPr>
              <w:t>Időközben a</w:t>
            </w:r>
            <w:r w:rsidRPr="008A6CD5">
              <w:rPr>
                <w:rFonts w:ascii="Arial Narrow" w:hAnsi="Arial Narrow"/>
                <w:bCs/>
                <w:iCs/>
                <w:color w:val="000000" w:themeColor="text1"/>
                <w:sz w:val="22"/>
                <w:szCs w:val="22"/>
                <w:lang w:eastAsia="en-US"/>
              </w:rPr>
              <w:t xml:space="preserve"> jelenlegi HÉV vonalak átadásra kerültek a Magyar Állam számára. </w:t>
            </w:r>
          </w:p>
          <w:p w14:paraId="74CB6972" w14:textId="77777777" w:rsidR="00D9669C" w:rsidRPr="008A6CD5" w:rsidRDefault="00D9669C" w:rsidP="00364062">
            <w:pPr>
              <w:spacing w:before="120" w:line="256" w:lineRule="auto"/>
              <w:jc w:val="both"/>
              <w:rPr>
                <w:rFonts w:ascii="Arial Narrow" w:hAnsi="Arial Narrow"/>
                <w:bCs/>
                <w:iCs/>
                <w:color w:val="000000" w:themeColor="text1"/>
                <w:sz w:val="22"/>
                <w:szCs w:val="22"/>
                <w:lang w:eastAsia="en-US"/>
              </w:rPr>
            </w:pPr>
            <w:r w:rsidRPr="008A6CD5">
              <w:rPr>
                <w:rFonts w:ascii="Arial Narrow" w:hAnsi="Arial Narrow"/>
                <w:bCs/>
                <w:iCs/>
                <w:color w:val="000000" w:themeColor="text1"/>
                <w:sz w:val="22"/>
                <w:szCs w:val="22"/>
                <w:lang w:eastAsia="en-US"/>
              </w:rPr>
              <w:t>A fentiek tükrében új, ráadásul a városhatárt átlépő gyorsvasúti elem beépítése nem időszerű a TSZT-be.</w:t>
            </w:r>
          </w:p>
          <w:p w14:paraId="3A992809" w14:textId="77777777" w:rsidR="00D9669C" w:rsidRDefault="00D9669C" w:rsidP="00364062">
            <w:pPr>
              <w:spacing w:before="120" w:line="256" w:lineRule="auto"/>
              <w:jc w:val="both"/>
              <w:rPr>
                <w:rFonts w:ascii="Arial Narrow" w:hAnsi="Arial Narrow"/>
                <w:b/>
                <w:bCs/>
                <w:iCs/>
                <w:color w:val="000000" w:themeColor="text1"/>
                <w:sz w:val="22"/>
                <w:szCs w:val="22"/>
                <w:lang w:eastAsia="en-US"/>
              </w:rPr>
            </w:pPr>
            <w:r w:rsidRPr="008A6CD5">
              <w:rPr>
                <w:rFonts w:ascii="Arial Narrow" w:hAnsi="Arial Narrow"/>
                <w:bCs/>
                <w:iCs/>
                <w:color w:val="000000" w:themeColor="text1"/>
                <w:sz w:val="22"/>
                <w:szCs w:val="22"/>
                <w:lang w:eastAsia="en-US"/>
              </w:rPr>
              <w:t>Mindazon által a Virágpiac és a városhatár között csak beépítésre nem szánt területfelhasználási egységek kerültek kijelölésre, tehát fizikai akadályt nem generál a TSZT egy valamikori agglomerációs meghosszabbítás számára.</w:t>
            </w:r>
          </w:p>
        </w:tc>
      </w:tr>
      <w:tr w:rsidR="00D9669C" w14:paraId="4C0AC749" w14:textId="77777777" w:rsidTr="00D9669C">
        <w:trPr>
          <w:trHeight w:val="1435"/>
          <w:jc w:val="center"/>
        </w:trPr>
        <w:tc>
          <w:tcPr>
            <w:tcW w:w="578" w:type="dxa"/>
            <w:vMerge/>
            <w:tcBorders>
              <w:left w:val="single" w:sz="4" w:space="0" w:color="auto"/>
              <w:right w:val="single" w:sz="4" w:space="0" w:color="auto"/>
            </w:tcBorders>
          </w:tcPr>
          <w:p w14:paraId="761883E9" w14:textId="77777777"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p>
        </w:tc>
        <w:tc>
          <w:tcPr>
            <w:tcW w:w="2252" w:type="dxa"/>
            <w:vMerge/>
            <w:tcBorders>
              <w:left w:val="single" w:sz="4" w:space="0" w:color="auto"/>
              <w:right w:val="single" w:sz="4" w:space="0" w:color="auto"/>
            </w:tcBorders>
          </w:tcPr>
          <w:p w14:paraId="2589884B" w14:textId="77777777" w:rsidR="00D9669C" w:rsidRDefault="00D9669C" w:rsidP="00364062">
            <w:pPr>
              <w:pStyle w:val="Listaszerbekezds"/>
              <w:tabs>
                <w:tab w:val="left" w:pos="161"/>
              </w:tabs>
              <w:spacing w:before="120"/>
              <w:ind w:left="34"/>
              <w:rPr>
                <w:rFonts w:ascii="Arial Narrow" w:hAnsi="Arial Narrow" w:cs="Arial"/>
                <w:i/>
                <w:sz w:val="22"/>
                <w:szCs w:val="22"/>
              </w:rPr>
            </w:pPr>
          </w:p>
        </w:tc>
        <w:tc>
          <w:tcPr>
            <w:tcW w:w="709" w:type="dxa"/>
            <w:tcBorders>
              <w:top w:val="single" w:sz="2" w:space="0" w:color="auto"/>
              <w:left w:val="single" w:sz="4" w:space="0" w:color="auto"/>
              <w:right w:val="single" w:sz="4" w:space="0" w:color="auto"/>
            </w:tcBorders>
          </w:tcPr>
          <w:p w14:paraId="283E6875"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c)</w:t>
            </w:r>
          </w:p>
        </w:tc>
        <w:tc>
          <w:tcPr>
            <w:tcW w:w="7088" w:type="dxa"/>
            <w:tcBorders>
              <w:top w:val="single" w:sz="2" w:space="0" w:color="auto"/>
              <w:left w:val="single" w:sz="4" w:space="0" w:color="auto"/>
              <w:right w:val="single" w:sz="8" w:space="0" w:color="auto"/>
            </w:tcBorders>
          </w:tcPr>
          <w:p w14:paraId="7D3A27B8" w14:textId="77777777" w:rsidR="00D9669C" w:rsidRPr="00601C44" w:rsidRDefault="00D9669C" w:rsidP="00364062">
            <w:pPr>
              <w:autoSpaceDE w:val="0"/>
              <w:autoSpaceDN w:val="0"/>
              <w:adjustRightInd w:val="0"/>
              <w:rPr>
                <w:rFonts w:ascii="Arial Narrow" w:eastAsiaTheme="minorHAnsi" w:hAnsi="Arial Narrow"/>
                <w:b/>
                <w:color w:val="323333"/>
                <w:sz w:val="22"/>
                <w:szCs w:val="22"/>
                <w:lang w:eastAsia="en-US"/>
              </w:rPr>
            </w:pPr>
          </w:p>
          <w:p w14:paraId="3B12A82B" w14:textId="77777777" w:rsidR="00D9669C" w:rsidRPr="00601C44" w:rsidRDefault="00D9669C" w:rsidP="00364062">
            <w:pPr>
              <w:autoSpaceDE w:val="0"/>
              <w:autoSpaceDN w:val="0"/>
              <w:adjustRightInd w:val="0"/>
              <w:rPr>
                <w:rFonts w:ascii="Arial Narrow" w:eastAsiaTheme="minorHAnsi" w:hAnsi="Arial Narrow"/>
                <w:b/>
                <w:color w:val="323333"/>
                <w:sz w:val="22"/>
                <w:szCs w:val="22"/>
                <w:lang w:eastAsia="en-US"/>
              </w:rPr>
            </w:pPr>
            <w:r w:rsidRPr="00601C44">
              <w:rPr>
                <w:rFonts w:ascii="Arial Narrow" w:eastAsiaTheme="minorHAnsi" w:hAnsi="Arial Narrow"/>
                <w:b/>
                <w:color w:val="323333"/>
                <w:sz w:val="22"/>
                <w:szCs w:val="22"/>
                <w:lang w:eastAsia="en-US"/>
              </w:rPr>
              <w:t xml:space="preserve"> Közúti közlekedés: </w:t>
            </w:r>
          </w:p>
          <w:p w14:paraId="55CA49DE" w14:textId="77777777" w:rsidR="00D9669C" w:rsidRPr="00601C44" w:rsidRDefault="00D9669C" w:rsidP="00364062">
            <w:pPr>
              <w:pStyle w:val="Default"/>
              <w:rPr>
                <w:rFonts w:ascii="Arial Narrow" w:hAnsi="Arial Narrow"/>
                <w:sz w:val="22"/>
                <w:szCs w:val="22"/>
              </w:rPr>
            </w:pPr>
            <w:r w:rsidRPr="00601C44">
              <w:rPr>
                <w:rFonts w:ascii="Arial Narrow" w:hAnsi="Arial Narrow" w:cs="Times New Roman"/>
                <w:color w:val="323333"/>
                <w:sz w:val="22"/>
                <w:szCs w:val="22"/>
              </w:rPr>
              <w:t xml:space="preserve">2. A 2015-ben elfogadott Budapest TSZT még tartalmazta településszerkezeti jelentőségű gyűjtőútként a Budaörs lakott településrészét elkerülő, M1-M7 autópálya mentén haladó gyűjtőút (Továbbiakban: budaörsi szervízút) bekötésének nyomvonalát az Egérútba. A bekötés státuszát a 2017-es Budapest TSZT </w:t>
            </w:r>
            <w:r w:rsidRPr="00601C44">
              <w:rPr>
                <w:rFonts w:ascii="Arial Narrow" w:hAnsi="Arial Narrow"/>
                <w:sz w:val="22"/>
                <w:szCs w:val="22"/>
              </w:rPr>
              <w:t xml:space="preserve">módosítás távlati nyomvonalra módosította. Ez véleményünk szerint problémás, mert a Kerületi Építési Szabályzatnak távlati elemként nem kötelező az út kiszabályozása. </w:t>
            </w:r>
          </w:p>
          <w:p w14:paraId="4C80B818" w14:textId="77777777" w:rsidR="00D9669C" w:rsidRPr="00601C44" w:rsidRDefault="00D9669C" w:rsidP="00364062">
            <w:pPr>
              <w:autoSpaceDE w:val="0"/>
              <w:autoSpaceDN w:val="0"/>
              <w:adjustRightInd w:val="0"/>
              <w:rPr>
                <w:rFonts w:ascii="Arial Narrow" w:eastAsiaTheme="minorHAnsi" w:hAnsi="Arial Narrow"/>
                <w:color w:val="323333"/>
                <w:sz w:val="22"/>
                <w:szCs w:val="22"/>
                <w:lang w:eastAsia="en-US"/>
              </w:rPr>
            </w:pPr>
            <w:r w:rsidRPr="00601C44">
              <w:rPr>
                <w:rFonts w:ascii="Arial Narrow" w:eastAsiaTheme="minorHAnsi" w:hAnsi="Arial Narrow" w:cs="Arial"/>
                <w:color w:val="000000"/>
                <w:sz w:val="22"/>
                <w:szCs w:val="22"/>
                <w:lang w:eastAsia="en-US"/>
              </w:rPr>
              <w:t xml:space="preserve">Fontosnak tartjuk az útszakaszt a Budapest TSZT-ben oly módon ábrázolni, hogy azt a KÉSZ-ben kötelező legyen kiszabályozni. A budaörsi szervízút továbbépítése az Egér úti autópálya lehajtóig, itt körforgalommal csatlakoztatva, koncepcionális szinten már két évtizede téma. Hangsúlyozzuk, hogy az út megépítésével javulna a </w:t>
            </w:r>
            <w:r w:rsidRPr="00601C44">
              <w:rPr>
                <w:rFonts w:ascii="Arial Narrow" w:eastAsiaTheme="minorHAnsi" w:hAnsi="Arial Narrow" w:cs="Arial"/>
                <w:color w:val="000000"/>
                <w:sz w:val="22"/>
                <w:szCs w:val="22"/>
                <w:lang w:eastAsia="en-US"/>
              </w:rPr>
              <w:lastRenderedPageBreak/>
              <w:t>közlekedési kapcsolat Budaörs és a Főváros illetve a XI. kerület között, és a tervezett M4 metró virágpiaci végállomáshoz is kapcsolatot biztosítana a későbbiekben.</w:t>
            </w:r>
          </w:p>
          <w:p w14:paraId="01234086" w14:textId="77777777" w:rsidR="00D9669C" w:rsidRPr="00601C44" w:rsidRDefault="00D9669C" w:rsidP="00364062">
            <w:pPr>
              <w:autoSpaceDE w:val="0"/>
              <w:autoSpaceDN w:val="0"/>
              <w:adjustRightInd w:val="0"/>
              <w:rPr>
                <w:rFonts w:ascii="Arial Narrow" w:eastAsiaTheme="minorHAnsi" w:hAnsi="Arial Narrow"/>
                <w:color w:val="323333"/>
                <w:sz w:val="22"/>
                <w:szCs w:val="22"/>
                <w:lang w:eastAsia="en-US"/>
              </w:rPr>
            </w:pPr>
          </w:p>
        </w:tc>
        <w:tc>
          <w:tcPr>
            <w:tcW w:w="4824" w:type="dxa"/>
            <w:tcBorders>
              <w:top w:val="single" w:sz="2" w:space="0" w:color="auto"/>
              <w:left w:val="single" w:sz="8" w:space="0" w:color="auto"/>
              <w:right w:val="single" w:sz="4" w:space="0" w:color="auto"/>
            </w:tcBorders>
          </w:tcPr>
          <w:p w14:paraId="406EF2F3" w14:textId="77777777" w:rsidR="00D9669C" w:rsidRPr="008A6CD5" w:rsidRDefault="00D9669C" w:rsidP="00364062">
            <w:pPr>
              <w:jc w:val="both"/>
              <w:rPr>
                <w:rFonts w:ascii="Arial Narrow" w:hAnsi="Arial Narrow"/>
                <w:b/>
                <w:bCs/>
                <w:iCs/>
                <w:color w:val="000000" w:themeColor="text1"/>
                <w:sz w:val="22"/>
                <w:szCs w:val="22"/>
                <w:lang w:eastAsia="en-US"/>
              </w:rPr>
            </w:pPr>
            <w:r w:rsidRPr="008A6CD5">
              <w:rPr>
                <w:rFonts w:ascii="Arial Narrow" w:hAnsi="Arial Narrow"/>
                <w:b/>
                <w:bCs/>
                <w:iCs/>
                <w:color w:val="000000" w:themeColor="text1"/>
                <w:sz w:val="22"/>
                <w:szCs w:val="22"/>
                <w:lang w:eastAsia="en-US"/>
              </w:rPr>
              <w:lastRenderedPageBreak/>
              <w:t>Elfogadásra nem javasolt.</w:t>
            </w:r>
          </w:p>
          <w:p w14:paraId="7B6B3CCD" w14:textId="77777777" w:rsidR="00D9669C" w:rsidRPr="008A6CD5" w:rsidRDefault="00D9669C" w:rsidP="00364062">
            <w:pPr>
              <w:spacing w:before="120" w:line="256" w:lineRule="auto"/>
              <w:jc w:val="both"/>
              <w:rPr>
                <w:rFonts w:ascii="Arial Narrow" w:hAnsi="Arial Narrow"/>
                <w:bCs/>
                <w:iCs/>
                <w:color w:val="000000" w:themeColor="text1"/>
                <w:sz w:val="22"/>
                <w:szCs w:val="22"/>
                <w:lang w:eastAsia="en-US"/>
              </w:rPr>
            </w:pPr>
            <w:r w:rsidRPr="008A6CD5">
              <w:rPr>
                <w:rFonts w:ascii="Arial Narrow" w:hAnsi="Arial Narrow"/>
                <w:bCs/>
                <w:iCs/>
                <w:color w:val="000000" w:themeColor="text1"/>
                <w:sz w:val="22"/>
                <w:szCs w:val="22"/>
                <w:lang w:eastAsia="en-US"/>
              </w:rPr>
              <w:t>A Budaörs által kezdeményezett útkapcsolat távlati nyomvonal helyett KÖu-4 területfelhasználási egységként, vagyis településszerkezeti jelentőségű gyűjtőútként csak a három érintett önkormányzat előzetes megállapodása esetén jelenhet meg a TSZT-ben.</w:t>
            </w:r>
          </w:p>
          <w:p w14:paraId="5C0878AF" w14:textId="77777777" w:rsidR="00D9669C" w:rsidRPr="00B54723" w:rsidRDefault="00D9669C" w:rsidP="00364062">
            <w:pPr>
              <w:spacing w:before="120" w:line="256" w:lineRule="auto"/>
              <w:jc w:val="both"/>
              <w:rPr>
                <w:rFonts w:ascii="Arial Narrow" w:hAnsi="Arial Narrow"/>
                <w:b/>
                <w:bCs/>
                <w:iCs/>
                <w:color w:val="000000" w:themeColor="text1"/>
                <w:sz w:val="22"/>
                <w:szCs w:val="22"/>
                <w:lang w:eastAsia="en-US"/>
              </w:rPr>
            </w:pPr>
            <w:r w:rsidRPr="008A6CD5">
              <w:rPr>
                <w:rFonts w:ascii="Arial Narrow" w:hAnsi="Arial Narrow"/>
                <w:bCs/>
                <w:iCs/>
                <w:color w:val="000000" w:themeColor="text1"/>
                <w:sz w:val="22"/>
                <w:szCs w:val="22"/>
                <w:lang w:eastAsia="en-US"/>
              </w:rPr>
              <w:t>A TSZT-ben az Egér út és a városhatár között csak beépítésre nem szánt területfelhasználási egységek kerültek kijelölésre, tehát a távlati nyomvonal megállapodás hiányában sem lehetetlenül el.</w:t>
            </w:r>
          </w:p>
        </w:tc>
      </w:tr>
      <w:tr w:rsidR="00D9669C" w14:paraId="12C36CCA" w14:textId="77777777" w:rsidTr="00D9669C">
        <w:trPr>
          <w:trHeight w:val="1435"/>
          <w:jc w:val="center"/>
        </w:trPr>
        <w:tc>
          <w:tcPr>
            <w:tcW w:w="578" w:type="dxa"/>
            <w:vMerge/>
            <w:tcBorders>
              <w:left w:val="single" w:sz="4" w:space="0" w:color="auto"/>
              <w:right w:val="single" w:sz="4" w:space="0" w:color="auto"/>
            </w:tcBorders>
          </w:tcPr>
          <w:p w14:paraId="548C2312" w14:textId="77777777"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p>
        </w:tc>
        <w:tc>
          <w:tcPr>
            <w:tcW w:w="2252" w:type="dxa"/>
            <w:vMerge/>
            <w:tcBorders>
              <w:left w:val="single" w:sz="4" w:space="0" w:color="auto"/>
              <w:right w:val="single" w:sz="4" w:space="0" w:color="auto"/>
            </w:tcBorders>
          </w:tcPr>
          <w:p w14:paraId="1F2A446E" w14:textId="77777777" w:rsidR="00D9669C" w:rsidRDefault="00D9669C" w:rsidP="00364062">
            <w:pPr>
              <w:pStyle w:val="Listaszerbekezds"/>
              <w:tabs>
                <w:tab w:val="left" w:pos="161"/>
              </w:tabs>
              <w:spacing w:before="120"/>
              <w:ind w:left="34"/>
              <w:rPr>
                <w:rFonts w:ascii="Arial Narrow" w:hAnsi="Arial Narrow" w:cs="Arial"/>
                <w:i/>
                <w:sz w:val="22"/>
                <w:szCs w:val="22"/>
              </w:rPr>
            </w:pPr>
          </w:p>
        </w:tc>
        <w:tc>
          <w:tcPr>
            <w:tcW w:w="709" w:type="dxa"/>
            <w:tcBorders>
              <w:top w:val="single" w:sz="2" w:space="0" w:color="auto"/>
              <w:left w:val="single" w:sz="4" w:space="0" w:color="auto"/>
              <w:right w:val="single" w:sz="4" w:space="0" w:color="auto"/>
            </w:tcBorders>
          </w:tcPr>
          <w:p w14:paraId="338FF01A"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d)</w:t>
            </w:r>
          </w:p>
        </w:tc>
        <w:tc>
          <w:tcPr>
            <w:tcW w:w="7088" w:type="dxa"/>
            <w:tcBorders>
              <w:top w:val="single" w:sz="2" w:space="0" w:color="auto"/>
              <w:left w:val="single" w:sz="4" w:space="0" w:color="auto"/>
              <w:right w:val="single" w:sz="8" w:space="0" w:color="auto"/>
            </w:tcBorders>
          </w:tcPr>
          <w:p w14:paraId="33FADB81" w14:textId="77777777" w:rsidR="00D9669C" w:rsidRPr="00C42E60" w:rsidRDefault="00D9669C" w:rsidP="00364062">
            <w:pPr>
              <w:autoSpaceDE w:val="0"/>
              <w:autoSpaceDN w:val="0"/>
              <w:adjustRightInd w:val="0"/>
              <w:rPr>
                <w:rFonts w:ascii="Arial Narrow" w:eastAsiaTheme="minorHAnsi" w:hAnsi="Arial Narrow" w:cs="Arial"/>
                <w:b/>
                <w:color w:val="000000"/>
                <w:sz w:val="22"/>
                <w:szCs w:val="22"/>
                <w:lang w:eastAsia="en-US"/>
              </w:rPr>
            </w:pPr>
            <w:r w:rsidRPr="00601C44">
              <w:rPr>
                <w:rFonts w:ascii="Arial Narrow" w:eastAsiaTheme="minorHAnsi" w:hAnsi="Arial Narrow" w:cs="Arial"/>
                <w:color w:val="000000"/>
                <w:sz w:val="22"/>
                <w:szCs w:val="22"/>
                <w:lang w:eastAsia="en-US"/>
              </w:rPr>
              <w:t xml:space="preserve">3. Budapest és Budaörs közigazgatási határán több olyan gyűjtőút található, melynek területe részben az egyik, részben a másik város közigazgatási területén halad, de általában mindkét – vagy esetleg csak az egyik oldali – terület feltárását szolgálja. Terveinkben ezeket az utakat mi a funkciójuknak megfelelően gyűjtőútként jelöltük, és ennek megfelelően </w:t>
            </w:r>
            <w:r w:rsidRPr="00C42E60">
              <w:rPr>
                <w:rFonts w:ascii="Arial Narrow" w:eastAsiaTheme="minorHAnsi" w:hAnsi="Arial Narrow" w:cs="Arial"/>
                <w:b/>
                <w:color w:val="000000"/>
                <w:sz w:val="22"/>
                <w:szCs w:val="22"/>
                <w:lang w:eastAsia="en-US"/>
              </w:rPr>
              <w:t>kérjük azokat a fővárosi tervekben is így szerepeltetni:</w:t>
            </w:r>
          </w:p>
          <w:p w14:paraId="39C3B756" w14:textId="77777777" w:rsidR="00D9669C" w:rsidRPr="00601C44" w:rsidRDefault="00D9669C" w:rsidP="00364062">
            <w:pPr>
              <w:autoSpaceDE w:val="0"/>
              <w:autoSpaceDN w:val="0"/>
              <w:adjustRightInd w:val="0"/>
              <w:ind w:left="314"/>
              <w:rPr>
                <w:rFonts w:ascii="Arial Narrow" w:eastAsiaTheme="minorHAnsi" w:hAnsi="Arial Narrow" w:cs="Arial"/>
                <w:color w:val="000000"/>
                <w:sz w:val="22"/>
                <w:szCs w:val="22"/>
                <w:lang w:eastAsia="en-US"/>
              </w:rPr>
            </w:pPr>
            <w:r w:rsidRPr="00601C44">
              <w:rPr>
                <w:rFonts w:ascii="Arial Narrow" w:eastAsiaTheme="minorHAnsi" w:hAnsi="Arial Narrow" w:cs="Arial"/>
                <w:color w:val="000000"/>
                <w:sz w:val="22"/>
                <w:szCs w:val="22"/>
                <w:lang w:eastAsia="en-US"/>
              </w:rPr>
              <w:t>a. Felsőhatár utca (Budapesti út – Farkasréti út közötti szakasza)</w:t>
            </w:r>
          </w:p>
          <w:p w14:paraId="245D1F0F" w14:textId="77777777" w:rsidR="00D9669C" w:rsidRPr="00601C44" w:rsidRDefault="00D9669C" w:rsidP="00364062">
            <w:pPr>
              <w:autoSpaceDE w:val="0"/>
              <w:autoSpaceDN w:val="0"/>
              <w:adjustRightInd w:val="0"/>
              <w:ind w:left="314"/>
              <w:rPr>
                <w:rFonts w:ascii="Arial Narrow" w:eastAsiaTheme="minorHAnsi" w:hAnsi="Arial Narrow" w:cs="Arial"/>
                <w:color w:val="000000"/>
                <w:sz w:val="22"/>
                <w:szCs w:val="22"/>
                <w:lang w:eastAsia="en-US"/>
              </w:rPr>
            </w:pPr>
            <w:r w:rsidRPr="00601C44">
              <w:rPr>
                <w:rFonts w:ascii="Arial Narrow" w:eastAsiaTheme="minorHAnsi" w:hAnsi="Arial Narrow" w:cs="Arial"/>
                <w:color w:val="000000"/>
                <w:sz w:val="22"/>
                <w:szCs w:val="22"/>
                <w:lang w:eastAsia="en-US"/>
              </w:rPr>
              <w:t>b. Kinizsi utca (repülőtér előtti szakasza)</w:t>
            </w:r>
          </w:p>
          <w:p w14:paraId="237D3A7F" w14:textId="77777777" w:rsidR="00D9669C" w:rsidRPr="00601C44" w:rsidRDefault="00D9669C" w:rsidP="00364062">
            <w:pPr>
              <w:autoSpaceDE w:val="0"/>
              <w:autoSpaceDN w:val="0"/>
              <w:adjustRightInd w:val="0"/>
              <w:ind w:left="314"/>
              <w:rPr>
                <w:rFonts w:ascii="Arial Narrow" w:eastAsiaTheme="minorHAnsi" w:hAnsi="Arial Narrow" w:cs="Arial"/>
                <w:color w:val="000000"/>
                <w:sz w:val="22"/>
                <w:szCs w:val="22"/>
                <w:lang w:eastAsia="en-US"/>
              </w:rPr>
            </w:pPr>
            <w:r w:rsidRPr="00601C44">
              <w:rPr>
                <w:rFonts w:ascii="Arial Narrow" w:eastAsiaTheme="minorHAnsi" w:hAnsi="Arial Narrow" w:cs="Arial"/>
                <w:color w:val="000000"/>
                <w:sz w:val="22"/>
                <w:szCs w:val="22"/>
                <w:lang w:eastAsia="en-US"/>
              </w:rPr>
              <w:t>c. Törökbálinti út (mint a Farkasréti út meghosszabbítása Gazdagrét felé a közigazgatási határ és Rupphegyi út közötti szakaszon).</w:t>
            </w:r>
          </w:p>
          <w:p w14:paraId="1639EEE2" w14:textId="77777777" w:rsidR="00D9669C" w:rsidRPr="00601C44" w:rsidRDefault="00D9669C" w:rsidP="00364062">
            <w:pPr>
              <w:autoSpaceDE w:val="0"/>
              <w:autoSpaceDN w:val="0"/>
              <w:adjustRightInd w:val="0"/>
              <w:rPr>
                <w:rFonts w:ascii="Arial Narrow" w:eastAsiaTheme="minorHAnsi" w:hAnsi="Arial Narrow" w:cs="Arial"/>
                <w:color w:val="000000"/>
                <w:sz w:val="22"/>
                <w:szCs w:val="22"/>
                <w:lang w:eastAsia="en-US"/>
              </w:rPr>
            </w:pPr>
            <w:r w:rsidRPr="00601C44">
              <w:rPr>
                <w:rFonts w:ascii="Arial Narrow" w:eastAsiaTheme="minorHAnsi" w:hAnsi="Arial Narrow" w:cs="Arial"/>
                <w:color w:val="000000"/>
                <w:sz w:val="22"/>
                <w:szCs w:val="22"/>
                <w:lang w:eastAsia="en-US"/>
              </w:rPr>
              <w:t>A jelen véleményezési tervdokumentáció Megalapozó vizsgálata 86-87. oldalán az alábbi magyarázatot találtuk arra vonatkozóan, hogy miért nem jelöli jelen terv fenti utakat gyűjtőútként:</w:t>
            </w:r>
          </w:p>
          <w:p w14:paraId="478E1849" w14:textId="77777777" w:rsidR="00D9669C" w:rsidRPr="00601C44" w:rsidRDefault="00D9669C" w:rsidP="00364062">
            <w:pPr>
              <w:autoSpaceDE w:val="0"/>
              <w:autoSpaceDN w:val="0"/>
              <w:adjustRightInd w:val="0"/>
              <w:rPr>
                <w:rFonts w:ascii="Arial Narrow" w:eastAsiaTheme="minorHAnsi" w:hAnsi="Arial Narrow" w:cs="Arial"/>
                <w:color w:val="000000"/>
                <w:sz w:val="22"/>
                <w:szCs w:val="22"/>
                <w:lang w:eastAsia="en-US"/>
              </w:rPr>
            </w:pPr>
            <w:r w:rsidRPr="00601C44">
              <w:rPr>
                <w:rFonts w:ascii="Arial Narrow" w:eastAsiaTheme="minorHAnsi" w:hAnsi="Arial Narrow" w:cs="Arial"/>
                <w:color w:val="000000"/>
                <w:sz w:val="22"/>
                <w:szCs w:val="22"/>
                <w:lang w:eastAsia="en-US"/>
              </w:rPr>
              <w:t>„Tervezett gyűjtőúti elemként jelenik meg Budaörs településszerkezeti tervében a Merengő utca – Naphegy utca kapcsolat, a Farkasréti út – Törökbálinti út kapcsolat, valamint a közös közigazgatási határon vezető Felsőhatár utcának a fejlesztése (Farkasréti út és az 1 sz. főút között). A fővárosi TSZT-ben a fenti gyűjtőúthálózat fejlesztések hiányoznak a települések összenövésének elkerülésére törekedve.”</w:t>
            </w:r>
          </w:p>
          <w:p w14:paraId="31468D99" w14:textId="77777777" w:rsidR="00D9669C" w:rsidRPr="00601C44" w:rsidRDefault="00D9669C" w:rsidP="00364062">
            <w:pPr>
              <w:autoSpaceDE w:val="0"/>
              <w:autoSpaceDN w:val="0"/>
              <w:adjustRightInd w:val="0"/>
              <w:rPr>
                <w:rFonts w:ascii="Arial Narrow" w:eastAsiaTheme="minorHAnsi" w:hAnsi="Arial Narrow" w:cs="Arial"/>
                <w:color w:val="000000"/>
                <w:sz w:val="22"/>
                <w:szCs w:val="22"/>
                <w:lang w:eastAsia="en-US"/>
              </w:rPr>
            </w:pPr>
            <w:r w:rsidRPr="00601C44">
              <w:rPr>
                <w:rFonts w:ascii="Arial Narrow" w:eastAsiaTheme="minorHAnsi" w:hAnsi="Arial Narrow" w:cs="Arial"/>
                <w:color w:val="000000"/>
                <w:sz w:val="22"/>
                <w:szCs w:val="22"/>
                <w:lang w:eastAsia="en-US"/>
              </w:rPr>
              <w:t>Ez a magyarázatot nem tartjuk elfogadhatónak, mert a valóságban településeink már összenőttek. Ez a közúti közlekedés tekintetében is megmutatkozik, éppen ezért ezek a közösen használt, gyűjtőútként funkcionáló utak megfelelő minőségben való kialakítása már régóta aktuális és szükséges. Véleményünk szerint a XI. kerületnek is érdeke, hogy az egyre növekvő közúti forgalom több csatornán legyen levezetve.</w:t>
            </w:r>
          </w:p>
        </w:tc>
        <w:tc>
          <w:tcPr>
            <w:tcW w:w="4824" w:type="dxa"/>
            <w:tcBorders>
              <w:top w:val="single" w:sz="2" w:space="0" w:color="auto"/>
              <w:left w:val="single" w:sz="8" w:space="0" w:color="auto"/>
              <w:right w:val="single" w:sz="4" w:space="0" w:color="auto"/>
            </w:tcBorders>
          </w:tcPr>
          <w:p w14:paraId="7AB301B1" w14:textId="77777777" w:rsidR="00D9669C" w:rsidRPr="008A6CD5" w:rsidRDefault="00D9669C" w:rsidP="00364062">
            <w:pPr>
              <w:jc w:val="both"/>
              <w:rPr>
                <w:rFonts w:ascii="Arial Narrow" w:hAnsi="Arial Narrow"/>
                <w:b/>
                <w:bCs/>
                <w:iCs/>
                <w:color w:val="000000" w:themeColor="text1"/>
                <w:sz w:val="22"/>
                <w:szCs w:val="22"/>
                <w:lang w:eastAsia="en-US"/>
              </w:rPr>
            </w:pPr>
            <w:r w:rsidRPr="008A6CD5">
              <w:rPr>
                <w:rFonts w:ascii="Arial Narrow" w:hAnsi="Arial Narrow"/>
                <w:b/>
                <w:bCs/>
                <w:iCs/>
                <w:color w:val="000000" w:themeColor="text1"/>
                <w:sz w:val="22"/>
                <w:szCs w:val="22"/>
                <w:lang w:eastAsia="en-US"/>
              </w:rPr>
              <w:t>Elfogadásra nem javasolt.</w:t>
            </w:r>
          </w:p>
          <w:p w14:paraId="4054DEB5" w14:textId="77777777" w:rsidR="00D9669C" w:rsidRDefault="00D9669C" w:rsidP="00364062">
            <w:pPr>
              <w:spacing w:before="120" w:line="256" w:lineRule="auto"/>
              <w:jc w:val="both"/>
              <w:rPr>
                <w:rFonts w:ascii="Arial Narrow" w:hAnsi="Arial Narrow"/>
                <w:bCs/>
                <w:iCs/>
                <w:color w:val="000000" w:themeColor="text1"/>
                <w:sz w:val="22"/>
                <w:szCs w:val="22"/>
                <w:lang w:eastAsia="en-US"/>
              </w:rPr>
            </w:pPr>
            <w:r w:rsidRPr="008A6CD5">
              <w:rPr>
                <w:rFonts w:ascii="Arial Narrow" w:hAnsi="Arial Narrow"/>
                <w:bCs/>
                <w:iCs/>
                <w:color w:val="000000" w:themeColor="text1"/>
                <w:sz w:val="22"/>
                <w:szCs w:val="22"/>
                <w:lang w:eastAsia="en-US"/>
              </w:rPr>
              <w:t>A Felsőhatár utca és a Törökbálinti út vonatkozásában: a TSZT a gyűjtőúthálózat elemei közül csak a fővárosi szinten is meghatározó, azaz településszerkezeti jelentőséggel bíró elemeket jeleníti meg. Az egyéb, forgalmi szempontból gyűjtőút hálózati szerepkört betöltő elemek kijelölése a HÉSZ-ekben történik, tárgyi esetekben XI. kerületi kompetencia.</w:t>
            </w:r>
          </w:p>
          <w:p w14:paraId="12F0A5E4" w14:textId="77777777" w:rsidR="00D9669C" w:rsidRPr="008A6CD5" w:rsidRDefault="00D9669C" w:rsidP="00364062">
            <w:pPr>
              <w:spacing w:line="256" w:lineRule="auto"/>
              <w:jc w:val="both"/>
              <w:rPr>
                <w:rFonts w:ascii="Arial Narrow" w:hAnsi="Arial Narrow"/>
                <w:bCs/>
                <w:iCs/>
                <w:color w:val="000000" w:themeColor="text1"/>
                <w:sz w:val="22"/>
                <w:szCs w:val="22"/>
                <w:lang w:eastAsia="en-US"/>
              </w:rPr>
            </w:pPr>
            <w:r w:rsidRPr="00C84165">
              <w:rPr>
                <w:rFonts w:ascii="Arial Narrow" w:hAnsi="Arial Narrow"/>
                <w:bCs/>
                <w:iCs/>
                <w:color w:val="000000" w:themeColor="text1"/>
                <w:sz w:val="22"/>
                <w:szCs w:val="22"/>
                <w:lang w:eastAsia="en-US"/>
              </w:rPr>
              <w:t xml:space="preserve">Közlekedési szempontból </w:t>
            </w:r>
            <w:r>
              <w:rPr>
                <w:rFonts w:ascii="Arial Narrow" w:hAnsi="Arial Narrow"/>
                <w:bCs/>
                <w:iCs/>
                <w:color w:val="000000" w:themeColor="text1"/>
                <w:sz w:val="22"/>
                <w:szCs w:val="22"/>
                <w:lang w:eastAsia="en-US"/>
              </w:rPr>
              <w:t>megfelelő</w:t>
            </w:r>
            <w:r w:rsidRPr="00C84165">
              <w:rPr>
                <w:rFonts w:ascii="Arial Narrow" w:hAnsi="Arial Narrow"/>
                <w:bCs/>
                <w:iCs/>
                <w:color w:val="000000" w:themeColor="text1"/>
                <w:sz w:val="22"/>
                <w:szCs w:val="22"/>
                <w:lang w:eastAsia="en-US"/>
              </w:rPr>
              <w:t xml:space="preserve"> </w:t>
            </w:r>
            <w:r>
              <w:rPr>
                <w:rFonts w:ascii="Arial Narrow" w:hAnsi="Arial Narrow"/>
                <w:bCs/>
                <w:iCs/>
                <w:color w:val="000000" w:themeColor="text1"/>
                <w:sz w:val="22"/>
                <w:szCs w:val="22"/>
                <w:lang w:eastAsia="en-US"/>
              </w:rPr>
              <w:t>eredményt biztosít</w:t>
            </w:r>
            <w:r w:rsidRPr="00C84165">
              <w:rPr>
                <w:rFonts w:ascii="Arial Narrow" w:hAnsi="Arial Narrow"/>
                <w:bCs/>
                <w:iCs/>
                <w:color w:val="000000" w:themeColor="text1"/>
                <w:sz w:val="22"/>
                <w:szCs w:val="22"/>
                <w:lang w:eastAsia="en-US"/>
              </w:rPr>
              <w:t xml:space="preserve">, ha Budaörs és Újbuda összehangolja </w:t>
            </w:r>
            <w:r>
              <w:rPr>
                <w:rFonts w:ascii="Arial Narrow" w:hAnsi="Arial Narrow"/>
                <w:bCs/>
                <w:iCs/>
                <w:color w:val="000000" w:themeColor="text1"/>
                <w:sz w:val="22"/>
                <w:szCs w:val="22"/>
                <w:lang w:eastAsia="en-US"/>
              </w:rPr>
              <w:t xml:space="preserve">a Helyi építési </w:t>
            </w:r>
            <w:r w:rsidRPr="00551768">
              <w:rPr>
                <w:rFonts w:ascii="Arial Narrow" w:hAnsi="Arial Narrow"/>
                <w:bCs/>
                <w:iCs/>
                <w:color w:val="000000" w:themeColor="text1"/>
                <w:sz w:val="22"/>
                <w:szCs w:val="22"/>
                <w:lang w:eastAsia="en-US"/>
              </w:rPr>
              <w:t>szabályzatát</w:t>
            </w:r>
            <w:r w:rsidRPr="00C84165">
              <w:rPr>
                <w:rFonts w:ascii="Arial Narrow" w:hAnsi="Arial Narrow"/>
                <w:bCs/>
                <w:iCs/>
                <w:color w:val="000000" w:themeColor="text1"/>
                <w:sz w:val="22"/>
                <w:szCs w:val="22"/>
                <w:lang w:eastAsia="en-US"/>
              </w:rPr>
              <w:t xml:space="preserve">, </w:t>
            </w:r>
            <w:r>
              <w:rPr>
                <w:rFonts w:ascii="Arial Narrow" w:hAnsi="Arial Narrow"/>
                <w:bCs/>
                <w:iCs/>
                <w:color w:val="000000" w:themeColor="text1"/>
                <w:sz w:val="22"/>
                <w:szCs w:val="22"/>
                <w:lang w:eastAsia="en-US"/>
              </w:rPr>
              <w:t>ennek keretében</w:t>
            </w:r>
            <w:r w:rsidRPr="00C84165">
              <w:rPr>
                <w:rFonts w:ascii="Arial Narrow" w:hAnsi="Arial Narrow"/>
                <w:bCs/>
                <w:iCs/>
                <w:color w:val="000000" w:themeColor="text1"/>
                <w:sz w:val="22"/>
                <w:szCs w:val="22"/>
                <w:lang w:eastAsia="en-US"/>
              </w:rPr>
              <w:t xml:space="preserve"> Újbuda forgalmi jelentős</w:t>
            </w:r>
            <w:r w:rsidRPr="00D5777B">
              <w:rPr>
                <w:rFonts w:ascii="Arial Narrow" w:hAnsi="Arial Narrow"/>
                <w:bCs/>
                <w:iCs/>
                <w:color w:val="000000" w:themeColor="text1"/>
                <w:sz w:val="22"/>
                <w:szCs w:val="22"/>
                <w:lang w:eastAsia="en-US"/>
              </w:rPr>
              <w:t xml:space="preserve">égű gyűjtőútként szabályozza ki, </w:t>
            </w:r>
            <w:r w:rsidRPr="00C84165">
              <w:rPr>
                <w:rFonts w:ascii="Arial Narrow" w:hAnsi="Arial Narrow"/>
                <w:bCs/>
                <w:iCs/>
                <w:color w:val="000000" w:themeColor="text1"/>
                <w:sz w:val="22"/>
                <w:szCs w:val="22"/>
                <w:lang w:eastAsia="en-US"/>
              </w:rPr>
              <w:t xml:space="preserve">építi meg a </w:t>
            </w:r>
            <w:r>
              <w:rPr>
                <w:rFonts w:ascii="Arial Narrow" w:hAnsi="Arial Narrow"/>
                <w:bCs/>
                <w:iCs/>
                <w:color w:val="000000" w:themeColor="text1"/>
                <w:sz w:val="22"/>
                <w:szCs w:val="22"/>
                <w:lang w:eastAsia="en-US"/>
              </w:rPr>
              <w:t xml:space="preserve">Budaörsi közúthálózathoz </w:t>
            </w:r>
            <w:r w:rsidRPr="00C84165">
              <w:rPr>
                <w:rFonts w:ascii="Arial Narrow" w:hAnsi="Arial Narrow"/>
                <w:bCs/>
                <w:iCs/>
                <w:color w:val="000000" w:themeColor="text1"/>
                <w:sz w:val="22"/>
                <w:szCs w:val="22"/>
                <w:lang w:eastAsia="en-US"/>
              </w:rPr>
              <w:t>kapcsolódó szakaszokat.</w:t>
            </w:r>
          </w:p>
          <w:p w14:paraId="3518D107" w14:textId="77777777" w:rsidR="00D9669C" w:rsidRPr="008A6CD5" w:rsidRDefault="00D9669C" w:rsidP="00364062">
            <w:pPr>
              <w:spacing w:before="120" w:line="256" w:lineRule="auto"/>
              <w:jc w:val="both"/>
              <w:rPr>
                <w:rFonts w:ascii="Arial Narrow" w:hAnsi="Arial Narrow"/>
                <w:bCs/>
                <w:iCs/>
                <w:color w:val="000000" w:themeColor="text1"/>
                <w:sz w:val="22"/>
                <w:szCs w:val="22"/>
                <w:lang w:eastAsia="en-US"/>
              </w:rPr>
            </w:pPr>
            <w:r w:rsidRPr="008A6CD5">
              <w:rPr>
                <w:rFonts w:ascii="Arial Narrow" w:hAnsi="Arial Narrow"/>
                <w:bCs/>
                <w:iCs/>
                <w:color w:val="000000" w:themeColor="text1"/>
                <w:sz w:val="22"/>
                <w:szCs w:val="22"/>
                <w:lang w:eastAsia="en-US"/>
              </w:rPr>
              <w:t>A Kinizsi utca vonatkozásában: a TSZT az útvonal egy részét (a két körforgalom között) KÖu-4 területfelhasználási egységként, vagyis településszerkezeti jelentőségű gyűjtőútként jelöli. Másik részét (a kőrforgalmú csomóponttól keletre) KÖu-3 területfelhasználási egységként, vagyis II. rendű főútként jelöli</w:t>
            </w:r>
            <w:r>
              <w:rPr>
                <w:rFonts w:ascii="Arial Narrow" w:hAnsi="Arial Narrow"/>
                <w:bCs/>
                <w:iCs/>
                <w:color w:val="000000" w:themeColor="text1"/>
                <w:sz w:val="22"/>
                <w:szCs w:val="22"/>
                <w:lang w:eastAsia="en-US"/>
              </w:rPr>
              <w:t xml:space="preserve"> már ma is</w:t>
            </w:r>
            <w:r w:rsidRPr="008A6CD5">
              <w:rPr>
                <w:rFonts w:ascii="Arial Narrow" w:hAnsi="Arial Narrow"/>
                <w:bCs/>
                <w:iCs/>
                <w:color w:val="000000" w:themeColor="text1"/>
                <w:sz w:val="22"/>
                <w:szCs w:val="22"/>
                <w:lang w:eastAsia="en-US"/>
              </w:rPr>
              <w:t>.</w:t>
            </w:r>
          </w:p>
          <w:p w14:paraId="1417D209" w14:textId="77777777" w:rsidR="00D9669C" w:rsidRDefault="00D9669C" w:rsidP="00364062">
            <w:pPr>
              <w:spacing w:before="120" w:line="256" w:lineRule="auto"/>
              <w:jc w:val="both"/>
              <w:rPr>
                <w:rFonts w:ascii="Arial Narrow" w:hAnsi="Arial Narrow"/>
                <w:bCs/>
                <w:iCs/>
                <w:color w:val="000000" w:themeColor="text1"/>
                <w:sz w:val="22"/>
                <w:szCs w:val="22"/>
                <w:lang w:eastAsia="en-US"/>
              </w:rPr>
            </w:pPr>
            <w:r w:rsidRPr="008A6CD5">
              <w:rPr>
                <w:rFonts w:ascii="Arial Narrow" w:hAnsi="Arial Narrow"/>
                <w:bCs/>
                <w:iCs/>
                <w:color w:val="000000" w:themeColor="text1"/>
                <w:sz w:val="22"/>
                <w:szCs w:val="22"/>
                <w:lang w:eastAsia="en-US"/>
              </w:rPr>
              <w:t>Mint a fentiek is utalnak rá, Budaörs és a vele szomszédos XI. kerület között helyi jelentőségű közúti kapcsolat – akár forgalmi szerepet betöltő gyűjtőútként – természetesen kialakítható, amely független a fővárosi szintű közlekedést megjelenítő településszerkezeti tervtől.</w:t>
            </w:r>
          </w:p>
          <w:p w14:paraId="70E16A99" w14:textId="77777777" w:rsidR="00D9669C" w:rsidRPr="00C84165" w:rsidRDefault="00D9669C" w:rsidP="00364062">
            <w:pPr>
              <w:spacing w:line="256" w:lineRule="auto"/>
              <w:jc w:val="both"/>
              <w:rPr>
                <w:rFonts w:ascii="Arial Narrow" w:hAnsi="Arial Narrow"/>
                <w:bCs/>
                <w:iCs/>
                <w:color w:val="000000" w:themeColor="text1"/>
                <w:sz w:val="22"/>
                <w:szCs w:val="22"/>
                <w:lang w:eastAsia="en-US"/>
              </w:rPr>
            </w:pPr>
            <w:r>
              <w:rPr>
                <w:rFonts w:ascii="Arial Narrow" w:hAnsi="Arial Narrow"/>
                <w:bCs/>
                <w:iCs/>
                <w:color w:val="000000" w:themeColor="text1"/>
                <w:sz w:val="22"/>
                <w:szCs w:val="22"/>
                <w:lang w:eastAsia="en-US"/>
              </w:rPr>
              <w:t>Budaörs és Budapest</w:t>
            </w:r>
            <w:r w:rsidRPr="00C84165">
              <w:rPr>
                <w:rFonts w:ascii="Arial Narrow" w:hAnsi="Arial Narrow"/>
                <w:bCs/>
                <w:iCs/>
                <w:color w:val="000000" w:themeColor="text1"/>
                <w:sz w:val="22"/>
                <w:szCs w:val="22"/>
                <w:lang w:eastAsia="en-US"/>
              </w:rPr>
              <w:t xml:space="preserve"> települ</w:t>
            </w:r>
            <w:r w:rsidRPr="00D5777B">
              <w:rPr>
                <w:rFonts w:ascii="Arial Narrow" w:hAnsi="Arial Narrow"/>
                <w:bCs/>
                <w:iCs/>
                <w:color w:val="000000" w:themeColor="text1"/>
                <w:sz w:val="22"/>
                <w:szCs w:val="22"/>
                <w:lang w:eastAsia="en-US"/>
              </w:rPr>
              <w:t xml:space="preserve">ések </w:t>
            </w:r>
            <w:r>
              <w:rPr>
                <w:rFonts w:ascii="Arial Narrow" w:hAnsi="Arial Narrow"/>
                <w:bCs/>
                <w:iCs/>
                <w:color w:val="000000" w:themeColor="text1"/>
                <w:sz w:val="22"/>
                <w:szCs w:val="22"/>
                <w:lang w:eastAsia="en-US"/>
              </w:rPr>
              <w:t xml:space="preserve">beépítésre szánt területei </w:t>
            </w:r>
            <w:r w:rsidRPr="00D5777B">
              <w:rPr>
                <w:rFonts w:ascii="Arial Narrow" w:hAnsi="Arial Narrow"/>
                <w:bCs/>
                <w:iCs/>
                <w:color w:val="000000" w:themeColor="text1"/>
                <w:sz w:val="22"/>
                <w:szCs w:val="22"/>
                <w:lang w:eastAsia="en-US"/>
              </w:rPr>
              <w:t xml:space="preserve">összeérnek ugyan, de nem nőttek össze, </w:t>
            </w:r>
            <w:r w:rsidRPr="00C84165">
              <w:rPr>
                <w:rFonts w:ascii="Arial Narrow" w:hAnsi="Arial Narrow"/>
                <w:bCs/>
                <w:iCs/>
                <w:color w:val="000000" w:themeColor="text1"/>
                <w:sz w:val="22"/>
                <w:szCs w:val="22"/>
                <w:lang w:eastAsia="en-US"/>
              </w:rPr>
              <w:t xml:space="preserve">fővárosi </w:t>
            </w:r>
            <w:r>
              <w:rPr>
                <w:rFonts w:ascii="Arial Narrow" w:hAnsi="Arial Narrow"/>
                <w:bCs/>
                <w:iCs/>
                <w:color w:val="000000" w:themeColor="text1"/>
                <w:sz w:val="22"/>
                <w:szCs w:val="22"/>
                <w:lang w:eastAsia="en-US"/>
              </w:rPr>
              <w:t>oldalról</w:t>
            </w:r>
            <w:r w:rsidRPr="00C84165">
              <w:rPr>
                <w:rFonts w:ascii="Arial Narrow" w:hAnsi="Arial Narrow"/>
                <w:bCs/>
                <w:iCs/>
                <w:color w:val="000000" w:themeColor="text1"/>
                <w:sz w:val="22"/>
                <w:szCs w:val="22"/>
                <w:lang w:eastAsia="en-US"/>
              </w:rPr>
              <w:t xml:space="preserve"> nem </w:t>
            </w:r>
            <w:r>
              <w:rPr>
                <w:rFonts w:ascii="Arial Narrow" w:hAnsi="Arial Narrow"/>
                <w:bCs/>
                <w:iCs/>
                <w:color w:val="000000" w:themeColor="text1"/>
                <w:sz w:val="22"/>
                <w:szCs w:val="22"/>
                <w:lang w:eastAsia="en-US"/>
              </w:rPr>
              <w:t>kívánatos</w:t>
            </w:r>
            <w:r w:rsidRPr="00C84165">
              <w:rPr>
                <w:rFonts w:ascii="Arial Narrow" w:hAnsi="Arial Narrow"/>
                <w:bCs/>
                <w:iCs/>
                <w:color w:val="000000" w:themeColor="text1"/>
                <w:sz w:val="22"/>
                <w:szCs w:val="22"/>
                <w:lang w:eastAsia="en-US"/>
              </w:rPr>
              <w:t xml:space="preserve"> az összenövést serkenteni </w:t>
            </w:r>
            <w:r>
              <w:rPr>
                <w:rFonts w:ascii="Arial Narrow" w:hAnsi="Arial Narrow"/>
                <w:bCs/>
                <w:iCs/>
                <w:color w:val="000000" w:themeColor="text1"/>
                <w:sz w:val="22"/>
                <w:szCs w:val="22"/>
                <w:lang w:eastAsia="en-US"/>
              </w:rPr>
              <w:t xml:space="preserve">ezt </w:t>
            </w:r>
            <w:r>
              <w:rPr>
                <w:rFonts w:ascii="Arial Narrow" w:hAnsi="Arial Narrow"/>
                <w:bCs/>
                <w:iCs/>
                <w:color w:val="000000" w:themeColor="text1"/>
                <w:sz w:val="22"/>
                <w:szCs w:val="22"/>
                <w:lang w:eastAsia="en-US"/>
              </w:rPr>
              <w:lastRenderedPageBreak/>
              <w:t xml:space="preserve">biztosító újabb </w:t>
            </w:r>
            <w:r w:rsidRPr="00C84165">
              <w:rPr>
                <w:rFonts w:ascii="Arial Narrow" w:hAnsi="Arial Narrow"/>
                <w:bCs/>
                <w:iCs/>
                <w:color w:val="000000" w:themeColor="text1"/>
                <w:sz w:val="22"/>
                <w:szCs w:val="22"/>
                <w:lang w:eastAsia="en-US"/>
              </w:rPr>
              <w:t>településszerkezeti gyűjtő utak kijelölésével</w:t>
            </w:r>
            <w:r>
              <w:rPr>
                <w:rFonts w:ascii="Arial Narrow" w:hAnsi="Arial Narrow"/>
                <w:bCs/>
                <w:iCs/>
                <w:color w:val="000000" w:themeColor="text1"/>
                <w:sz w:val="22"/>
                <w:szCs w:val="22"/>
                <w:lang w:eastAsia="en-US"/>
              </w:rPr>
              <w:t>.</w:t>
            </w:r>
          </w:p>
        </w:tc>
      </w:tr>
      <w:tr w:rsidR="00D9669C" w14:paraId="691FCC06" w14:textId="77777777" w:rsidTr="00D9669C">
        <w:trPr>
          <w:trHeight w:val="585"/>
          <w:jc w:val="center"/>
        </w:trPr>
        <w:tc>
          <w:tcPr>
            <w:tcW w:w="578" w:type="dxa"/>
            <w:vMerge/>
            <w:tcBorders>
              <w:left w:val="single" w:sz="4" w:space="0" w:color="auto"/>
              <w:right w:val="single" w:sz="4" w:space="0" w:color="auto"/>
            </w:tcBorders>
          </w:tcPr>
          <w:p w14:paraId="6E3148F0" w14:textId="77777777"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p>
        </w:tc>
        <w:tc>
          <w:tcPr>
            <w:tcW w:w="2252" w:type="dxa"/>
            <w:vMerge/>
            <w:tcBorders>
              <w:left w:val="single" w:sz="4" w:space="0" w:color="auto"/>
              <w:right w:val="single" w:sz="4" w:space="0" w:color="auto"/>
            </w:tcBorders>
          </w:tcPr>
          <w:p w14:paraId="73C80AEE" w14:textId="77777777" w:rsidR="00D9669C" w:rsidRDefault="00D9669C" w:rsidP="00364062">
            <w:pPr>
              <w:pStyle w:val="Listaszerbekezds"/>
              <w:tabs>
                <w:tab w:val="left" w:pos="161"/>
              </w:tabs>
              <w:spacing w:before="120"/>
              <w:ind w:left="34"/>
              <w:rPr>
                <w:rFonts w:ascii="Arial Narrow" w:hAnsi="Arial Narrow" w:cs="Arial"/>
                <w:i/>
                <w:sz w:val="22"/>
                <w:szCs w:val="22"/>
              </w:rPr>
            </w:pPr>
          </w:p>
        </w:tc>
        <w:tc>
          <w:tcPr>
            <w:tcW w:w="709" w:type="dxa"/>
            <w:tcBorders>
              <w:top w:val="single" w:sz="2" w:space="0" w:color="auto"/>
              <w:left w:val="single" w:sz="4" w:space="0" w:color="auto"/>
              <w:right w:val="single" w:sz="4" w:space="0" w:color="auto"/>
            </w:tcBorders>
          </w:tcPr>
          <w:p w14:paraId="5C585474"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e)</w:t>
            </w:r>
          </w:p>
        </w:tc>
        <w:tc>
          <w:tcPr>
            <w:tcW w:w="7088" w:type="dxa"/>
            <w:tcBorders>
              <w:top w:val="single" w:sz="2" w:space="0" w:color="auto"/>
              <w:left w:val="single" w:sz="4" w:space="0" w:color="auto"/>
              <w:right w:val="single" w:sz="8" w:space="0" w:color="auto"/>
            </w:tcBorders>
          </w:tcPr>
          <w:p w14:paraId="43ACDA0E" w14:textId="77777777" w:rsidR="00D9669C" w:rsidRPr="00601C44" w:rsidRDefault="00D9669C" w:rsidP="00364062">
            <w:pPr>
              <w:autoSpaceDE w:val="0"/>
              <w:autoSpaceDN w:val="0"/>
              <w:adjustRightInd w:val="0"/>
              <w:rPr>
                <w:rFonts w:ascii="Arial Narrow" w:eastAsiaTheme="minorHAnsi" w:hAnsi="Arial Narrow" w:cs="Arial"/>
                <w:color w:val="000000"/>
                <w:sz w:val="22"/>
                <w:szCs w:val="22"/>
                <w:lang w:eastAsia="en-US"/>
              </w:rPr>
            </w:pPr>
            <w:r w:rsidRPr="00601C44">
              <w:rPr>
                <w:rFonts w:ascii="Arial Narrow" w:eastAsiaTheme="minorHAnsi" w:hAnsi="Arial Narrow" w:cs="Arial"/>
                <w:color w:val="000000"/>
                <w:sz w:val="22"/>
                <w:szCs w:val="22"/>
                <w:lang w:eastAsia="en-US"/>
              </w:rPr>
              <w:t>4. Városunk hatályos TSZT-jében jelezzük a főút és a városi szintű gyűjtőút hálózat keresztezései csomópontjainak meglévő/tervezett elemeit. Ez alapján városunk a Budaörsi út – Budapesti út – Felsőhatár utca – Alsóhatár utca csomópontban fejlesztést, körforgalmú csomópont kialakítás lehetőségét tartalmazza, kérjük a főváros TSZT-jében az igazodást megteremteni szíveskedjenek lehetőségeikhez mérten.</w:t>
            </w:r>
          </w:p>
        </w:tc>
        <w:tc>
          <w:tcPr>
            <w:tcW w:w="4824" w:type="dxa"/>
            <w:tcBorders>
              <w:top w:val="single" w:sz="2" w:space="0" w:color="auto"/>
              <w:left w:val="single" w:sz="8" w:space="0" w:color="auto"/>
              <w:right w:val="single" w:sz="4" w:space="0" w:color="auto"/>
            </w:tcBorders>
          </w:tcPr>
          <w:p w14:paraId="593624D9" w14:textId="77777777" w:rsidR="00D9669C" w:rsidRPr="008A6CD5" w:rsidRDefault="00D9669C" w:rsidP="00364062">
            <w:pPr>
              <w:jc w:val="both"/>
              <w:rPr>
                <w:rFonts w:ascii="Arial Narrow" w:hAnsi="Arial Narrow"/>
                <w:b/>
                <w:bCs/>
                <w:iCs/>
                <w:color w:val="000000" w:themeColor="text1"/>
                <w:sz w:val="22"/>
                <w:szCs w:val="22"/>
                <w:lang w:eastAsia="en-US"/>
              </w:rPr>
            </w:pPr>
            <w:r>
              <w:rPr>
                <w:rFonts w:ascii="Arial Narrow" w:hAnsi="Arial Narrow"/>
                <w:b/>
                <w:bCs/>
                <w:iCs/>
                <w:color w:val="000000" w:themeColor="text1"/>
                <w:sz w:val="22"/>
                <w:szCs w:val="22"/>
                <w:lang w:eastAsia="en-US"/>
              </w:rPr>
              <w:t>Döntést</w:t>
            </w:r>
            <w:r w:rsidRPr="008A6CD5">
              <w:rPr>
                <w:rFonts w:ascii="Arial Narrow" w:hAnsi="Arial Narrow"/>
                <w:b/>
                <w:bCs/>
                <w:iCs/>
                <w:color w:val="000000" w:themeColor="text1"/>
                <w:sz w:val="22"/>
                <w:szCs w:val="22"/>
                <w:lang w:eastAsia="en-US"/>
              </w:rPr>
              <w:t xml:space="preserve"> nem igényel.</w:t>
            </w:r>
          </w:p>
          <w:p w14:paraId="0D3089E7" w14:textId="77777777" w:rsidR="00D9669C" w:rsidRPr="008A6CD5" w:rsidRDefault="00D9669C" w:rsidP="00364062">
            <w:pPr>
              <w:spacing w:before="120" w:line="256" w:lineRule="auto"/>
              <w:jc w:val="both"/>
              <w:rPr>
                <w:rFonts w:ascii="Arial Narrow" w:hAnsi="Arial Narrow"/>
                <w:bCs/>
                <w:iCs/>
                <w:color w:val="000000" w:themeColor="text1"/>
                <w:sz w:val="22"/>
                <w:szCs w:val="22"/>
                <w:lang w:eastAsia="en-US"/>
              </w:rPr>
            </w:pPr>
            <w:r w:rsidRPr="008A6CD5">
              <w:rPr>
                <w:rFonts w:ascii="Arial Narrow" w:hAnsi="Arial Narrow"/>
                <w:bCs/>
                <w:iCs/>
                <w:color w:val="000000" w:themeColor="text1"/>
                <w:sz w:val="22"/>
                <w:szCs w:val="22"/>
                <w:lang w:eastAsia="en-US"/>
              </w:rPr>
              <w:t xml:space="preserve">A Fővárosi rendezési szabályzat 21. § (1) a) aa) alpontja biztosítja ilyen esetben, hogy a TSZT </w:t>
            </w:r>
            <w:r>
              <w:rPr>
                <w:rFonts w:ascii="Arial Narrow" w:hAnsi="Arial Narrow"/>
                <w:bCs/>
                <w:iCs/>
                <w:color w:val="000000" w:themeColor="text1"/>
                <w:sz w:val="22"/>
                <w:szCs w:val="22"/>
                <w:lang w:eastAsia="en-US"/>
              </w:rPr>
              <w:t xml:space="preserve">előzetes </w:t>
            </w:r>
            <w:r w:rsidRPr="008A6CD5">
              <w:rPr>
                <w:rFonts w:ascii="Arial Narrow" w:hAnsi="Arial Narrow"/>
                <w:bCs/>
                <w:iCs/>
                <w:color w:val="000000" w:themeColor="text1"/>
                <w:sz w:val="22"/>
                <w:szCs w:val="22"/>
                <w:lang w:eastAsia="en-US"/>
              </w:rPr>
              <w:t xml:space="preserve">módosítása nélkül a KÖu területfelhasználási egység területe megnövelésre kerüljön a HÉSZ-ben, amely XI. kerületi kompetencia. </w:t>
            </w:r>
          </w:p>
          <w:p w14:paraId="1A271A11" w14:textId="77777777" w:rsidR="00D9669C" w:rsidRPr="008A6CD5" w:rsidRDefault="00D9669C" w:rsidP="00364062">
            <w:pPr>
              <w:spacing w:before="120" w:line="256" w:lineRule="auto"/>
              <w:jc w:val="both"/>
              <w:rPr>
                <w:rFonts w:ascii="Arial Narrow" w:hAnsi="Arial Narrow"/>
                <w:bCs/>
                <w:iCs/>
                <w:color w:val="000000" w:themeColor="text1"/>
                <w:sz w:val="22"/>
                <w:szCs w:val="22"/>
                <w:lang w:eastAsia="en-US"/>
              </w:rPr>
            </w:pPr>
          </w:p>
        </w:tc>
      </w:tr>
      <w:tr w:rsidR="00D9669C" w14:paraId="56942815" w14:textId="77777777" w:rsidTr="00D9669C">
        <w:trPr>
          <w:trHeight w:val="585"/>
          <w:jc w:val="center"/>
        </w:trPr>
        <w:tc>
          <w:tcPr>
            <w:tcW w:w="578" w:type="dxa"/>
            <w:vMerge/>
            <w:tcBorders>
              <w:left w:val="single" w:sz="4" w:space="0" w:color="auto"/>
              <w:right w:val="single" w:sz="4" w:space="0" w:color="auto"/>
            </w:tcBorders>
          </w:tcPr>
          <w:p w14:paraId="03E2F7D2" w14:textId="77777777"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p>
        </w:tc>
        <w:tc>
          <w:tcPr>
            <w:tcW w:w="2252" w:type="dxa"/>
            <w:vMerge/>
            <w:tcBorders>
              <w:left w:val="single" w:sz="4" w:space="0" w:color="auto"/>
              <w:right w:val="single" w:sz="4" w:space="0" w:color="auto"/>
            </w:tcBorders>
          </w:tcPr>
          <w:p w14:paraId="3549ED82" w14:textId="77777777" w:rsidR="00D9669C" w:rsidRDefault="00D9669C" w:rsidP="00364062">
            <w:pPr>
              <w:pStyle w:val="Listaszerbekezds"/>
              <w:tabs>
                <w:tab w:val="left" w:pos="161"/>
              </w:tabs>
              <w:spacing w:before="120"/>
              <w:ind w:left="34"/>
              <w:rPr>
                <w:rFonts w:ascii="Arial Narrow" w:hAnsi="Arial Narrow" w:cs="Arial"/>
                <w:i/>
                <w:sz w:val="22"/>
                <w:szCs w:val="22"/>
              </w:rPr>
            </w:pPr>
          </w:p>
        </w:tc>
        <w:tc>
          <w:tcPr>
            <w:tcW w:w="709" w:type="dxa"/>
            <w:tcBorders>
              <w:top w:val="single" w:sz="2" w:space="0" w:color="auto"/>
              <w:left w:val="single" w:sz="4" w:space="0" w:color="auto"/>
              <w:right w:val="single" w:sz="4" w:space="0" w:color="auto"/>
            </w:tcBorders>
          </w:tcPr>
          <w:p w14:paraId="7029733C"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f)</w:t>
            </w:r>
          </w:p>
        </w:tc>
        <w:tc>
          <w:tcPr>
            <w:tcW w:w="7088" w:type="dxa"/>
            <w:tcBorders>
              <w:top w:val="single" w:sz="2" w:space="0" w:color="auto"/>
              <w:left w:val="single" w:sz="4" w:space="0" w:color="auto"/>
              <w:right w:val="single" w:sz="8" w:space="0" w:color="auto"/>
            </w:tcBorders>
          </w:tcPr>
          <w:p w14:paraId="0136AAEE" w14:textId="77777777" w:rsidR="00D9669C" w:rsidRPr="00601C44" w:rsidRDefault="00D9669C" w:rsidP="00364062">
            <w:pPr>
              <w:autoSpaceDE w:val="0"/>
              <w:autoSpaceDN w:val="0"/>
              <w:adjustRightInd w:val="0"/>
              <w:rPr>
                <w:rFonts w:ascii="Arial Narrow" w:eastAsiaTheme="minorHAnsi" w:hAnsi="Arial Narrow" w:cs="Arial"/>
                <w:b/>
                <w:color w:val="000000"/>
                <w:sz w:val="22"/>
                <w:szCs w:val="22"/>
                <w:lang w:eastAsia="en-US"/>
              </w:rPr>
            </w:pPr>
            <w:r w:rsidRPr="00601C44">
              <w:rPr>
                <w:rFonts w:ascii="Arial Narrow" w:eastAsiaTheme="minorHAnsi" w:hAnsi="Arial Narrow" w:cs="Arial"/>
                <w:b/>
                <w:color w:val="000000"/>
                <w:sz w:val="22"/>
                <w:szCs w:val="22"/>
                <w:lang w:eastAsia="en-US"/>
              </w:rPr>
              <w:t>Felszíni vízelvezetés:</w:t>
            </w:r>
          </w:p>
          <w:p w14:paraId="29480FC1" w14:textId="77777777" w:rsidR="00D9669C" w:rsidRPr="00601C44" w:rsidRDefault="00D9669C" w:rsidP="00364062">
            <w:pPr>
              <w:autoSpaceDE w:val="0"/>
              <w:autoSpaceDN w:val="0"/>
              <w:adjustRightInd w:val="0"/>
              <w:rPr>
                <w:rFonts w:ascii="Arial Narrow" w:eastAsiaTheme="minorHAnsi" w:hAnsi="Arial Narrow" w:cs="Arial"/>
                <w:color w:val="000000"/>
                <w:sz w:val="22"/>
                <w:szCs w:val="22"/>
                <w:lang w:eastAsia="en-US"/>
              </w:rPr>
            </w:pPr>
            <w:r w:rsidRPr="00601C44">
              <w:rPr>
                <w:rFonts w:ascii="Arial Narrow" w:eastAsiaTheme="minorHAnsi" w:hAnsi="Arial Narrow" w:cs="Arial"/>
                <w:color w:val="000000"/>
                <w:sz w:val="22"/>
                <w:szCs w:val="22"/>
                <w:lang w:eastAsia="en-US"/>
              </w:rPr>
              <w:t xml:space="preserve">5. A felszíni vízelvezetés kérdése véleményünk szerint a térség települései és a Főváros együttes érdeke. Tapasztalatunk, hogy a meglévő csapadékvíz elvezető vízfolyások sok esetben nem alkalmasak a mértékadó vízterhelés elvezetésére. Javasolt </w:t>
            </w:r>
            <w:r w:rsidRPr="00F31834">
              <w:rPr>
                <w:rFonts w:ascii="Arial Narrow" w:eastAsiaTheme="minorHAnsi" w:hAnsi="Arial Narrow" w:cs="Arial"/>
                <w:b/>
                <w:color w:val="000000"/>
                <w:sz w:val="22"/>
                <w:szCs w:val="22"/>
                <w:lang w:eastAsia="en-US"/>
              </w:rPr>
              <w:t>csapadék vízelvezető tárolók elhelyezésére területek kijelölése</w:t>
            </w:r>
            <w:r w:rsidRPr="00601C44">
              <w:rPr>
                <w:rFonts w:ascii="Arial Narrow" w:eastAsiaTheme="minorHAnsi" w:hAnsi="Arial Narrow" w:cs="Arial"/>
                <w:color w:val="000000"/>
                <w:sz w:val="22"/>
                <w:szCs w:val="22"/>
                <w:lang w:eastAsia="en-US"/>
              </w:rPr>
              <w:t xml:space="preserve"> a településrendezési eszközökben. A felszíni vízelvezetéssel kapcsolatban önkormányzatunk szorgalmazza például a Spanyolréti árok, repülőtér melletti szakaszán, mederszélesítéssel, kaszkádjelleggel, záportározó kialakítását, mivel a Spanyolréti árok alsó szakasza már most sem alkalmas az árok vízgyűjtőterületére hulló mértékadó csapadékvizek levezetésére, a befogadó Hosszúréti patak pedig nem terhelhető tovább, a jövőbeli beépítésekből származó többletvizekkel.</w:t>
            </w:r>
          </w:p>
        </w:tc>
        <w:tc>
          <w:tcPr>
            <w:tcW w:w="4824" w:type="dxa"/>
            <w:tcBorders>
              <w:top w:val="single" w:sz="2" w:space="0" w:color="auto"/>
              <w:left w:val="single" w:sz="8" w:space="0" w:color="auto"/>
              <w:right w:val="single" w:sz="4" w:space="0" w:color="auto"/>
            </w:tcBorders>
          </w:tcPr>
          <w:p w14:paraId="4C9127CB" w14:textId="77777777" w:rsidR="00D9669C" w:rsidRPr="004E7347" w:rsidRDefault="00D9669C" w:rsidP="00364062">
            <w:pPr>
              <w:spacing w:before="120" w:line="256" w:lineRule="auto"/>
              <w:jc w:val="both"/>
              <w:rPr>
                <w:rFonts w:ascii="Arial Narrow" w:hAnsi="Arial Narrow"/>
                <w:b/>
                <w:bCs/>
                <w:iCs/>
                <w:color w:val="000000" w:themeColor="text1"/>
                <w:sz w:val="22"/>
                <w:szCs w:val="22"/>
                <w:lang w:eastAsia="en-US"/>
              </w:rPr>
            </w:pPr>
            <w:r>
              <w:rPr>
                <w:rFonts w:ascii="Arial Narrow" w:hAnsi="Arial Narrow"/>
                <w:b/>
                <w:bCs/>
                <w:iCs/>
                <w:color w:val="000000" w:themeColor="text1"/>
                <w:sz w:val="22"/>
                <w:szCs w:val="22"/>
                <w:lang w:eastAsia="en-US"/>
              </w:rPr>
              <w:t>Elfogadásra nem javasolt.</w:t>
            </w:r>
          </w:p>
          <w:p w14:paraId="77B0836D" w14:textId="77777777" w:rsidR="00D9669C" w:rsidRDefault="00D9669C" w:rsidP="00364062">
            <w:pPr>
              <w:spacing w:before="120" w:line="256" w:lineRule="auto"/>
              <w:jc w:val="both"/>
              <w:rPr>
                <w:rFonts w:ascii="Arial Narrow" w:hAnsi="Arial Narrow"/>
                <w:bCs/>
                <w:iCs/>
                <w:color w:val="000000" w:themeColor="text1"/>
                <w:sz w:val="22"/>
                <w:szCs w:val="22"/>
                <w:lang w:eastAsia="en-US"/>
              </w:rPr>
            </w:pPr>
            <w:r w:rsidRPr="004E7347">
              <w:rPr>
                <w:rFonts w:ascii="Arial Narrow" w:hAnsi="Arial Narrow"/>
                <w:bCs/>
                <w:iCs/>
                <w:color w:val="000000" w:themeColor="text1"/>
                <w:sz w:val="22"/>
                <w:szCs w:val="22"/>
                <w:lang w:eastAsia="en-US"/>
              </w:rPr>
              <w:t>A TSZT a felszíni vizek budapesti szakaszait, és az azok rendezést igénylő szakaszait ismertette.</w:t>
            </w:r>
            <w:r>
              <w:rPr>
                <w:rFonts w:ascii="Arial Narrow" w:hAnsi="Arial Narrow"/>
                <w:bCs/>
                <w:iCs/>
                <w:color w:val="000000" w:themeColor="text1"/>
                <w:sz w:val="22"/>
                <w:szCs w:val="22"/>
                <w:lang w:eastAsia="en-US"/>
              </w:rPr>
              <w:t xml:space="preserve"> A csapadékvíz visszatartásával kapcsolatos műtárgyak (pl. záportározó) pontos kijelölése csak részletes, és számításokkal alátámasztott tervek rendelkezése állása után lehetséges.</w:t>
            </w:r>
          </w:p>
          <w:p w14:paraId="49AEEBAD" w14:textId="77777777" w:rsidR="00D9669C" w:rsidRPr="00F42CFF" w:rsidRDefault="00D9669C" w:rsidP="00364062">
            <w:pPr>
              <w:spacing w:before="120" w:line="256" w:lineRule="auto"/>
              <w:jc w:val="both"/>
              <w:rPr>
                <w:rFonts w:ascii="Arial Narrow" w:hAnsi="Arial Narrow"/>
                <w:bCs/>
                <w:iCs/>
                <w:color w:val="000000" w:themeColor="text1"/>
                <w:sz w:val="22"/>
                <w:szCs w:val="22"/>
                <w:lang w:eastAsia="en-US"/>
              </w:rPr>
            </w:pPr>
            <w:r>
              <w:rPr>
                <w:rFonts w:ascii="Arial Narrow" w:hAnsi="Arial Narrow"/>
                <w:bCs/>
                <w:iCs/>
                <w:color w:val="000000" w:themeColor="text1"/>
                <w:sz w:val="22"/>
                <w:szCs w:val="22"/>
                <w:lang w:eastAsia="en-US"/>
              </w:rPr>
              <w:t>Jelenleg a Főváros, illetve a Fővárosi Csatornázási Művek Zrt. nem rendelkezik olyan tervekkel, amelyek a Spanyolréti árok Budapestet érintő szakaszán a csapadékvizek visszatartására szolgáló bármilyen műtárgy pontos helyét kijelölné, meghatározná.</w:t>
            </w:r>
          </w:p>
        </w:tc>
      </w:tr>
      <w:tr w:rsidR="00D9669C" w:rsidRPr="00601C44" w14:paraId="7F7FA231" w14:textId="77777777" w:rsidTr="00D9669C">
        <w:trPr>
          <w:trHeight w:val="585"/>
          <w:jc w:val="center"/>
        </w:trPr>
        <w:tc>
          <w:tcPr>
            <w:tcW w:w="578" w:type="dxa"/>
            <w:vMerge/>
            <w:tcBorders>
              <w:left w:val="single" w:sz="4" w:space="0" w:color="auto"/>
              <w:right w:val="single" w:sz="4" w:space="0" w:color="auto"/>
            </w:tcBorders>
          </w:tcPr>
          <w:p w14:paraId="0CD29E79" w14:textId="77777777" w:rsidR="00D9669C" w:rsidRPr="00601C44" w:rsidRDefault="00D9669C" w:rsidP="00364062">
            <w:pPr>
              <w:pStyle w:val="Listaszerbekezds"/>
              <w:tabs>
                <w:tab w:val="left" w:pos="161"/>
              </w:tabs>
              <w:spacing w:before="120" w:line="256" w:lineRule="auto"/>
              <w:ind w:left="0"/>
              <w:rPr>
                <w:rFonts w:ascii="Arial Narrow" w:hAnsi="Arial Narrow" w:cs="Arial"/>
                <w:b/>
                <w:sz w:val="22"/>
                <w:szCs w:val="22"/>
                <w:lang w:eastAsia="en-US"/>
              </w:rPr>
            </w:pPr>
          </w:p>
        </w:tc>
        <w:tc>
          <w:tcPr>
            <w:tcW w:w="2252" w:type="dxa"/>
            <w:vMerge/>
            <w:tcBorders>
              <w:left w:val="single" w:sz="4" w:space="0" w:color="auto"/>
              <w:right w:val="single" w:sz="4" w:space="0" w:color="auto"/>
            </w:tcBorders>
          </w:tcPr>
          <w:p w14:paraId="07165091" w14:textId="77777777" w:rsidR="00D9669C" w:rsidRPr="00601C44" w:rsidRDefault="00D9669C" w:rsidP="00364062">
            <w:pPr>
              <w:pStyle w:val="Listaszerbekezds"/>
              <w:tabs>
                <w:tab w:val="left" w:pos="161"/>
              </w:tabs>
              <w:spacing w:before="120"/>
              <w:ind w:left="34"/>
              <w:rPr>
                <w:rFonts w:ascii="Arial Narrow" w:hAnsi="Arial Narrow" w:cs="Arial"/>
                <w:i/>
                <w:sz w:val="22"/>
                <w:szCs w:val="22"/>
              </w:rPr>
            </w:pPr>
          </w:p>
        </w:tc>
        <w:tc>
          <w:tcPr>
            <w:tcW w:w="709" w:type="dxa"/>
            <w:tcBorders>
              <w:top w:val="single" w:sz="2" w:space="0" w:color="auto"/>
              <w:left w:val="single" w:sz="4" w:space="0" w:color="auto"/>
              <w:right w:val="single" w:sz="4" w:space="0" w:color="auto"/>
            </w:tcBorders>
          </w:tcPr>
          <w:p w14:paraId="7E1D7E86" w14:textId="77777777" w:rsidR="00D9669C" w:rsidRPr="00601C44"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g)</w:t>
            </w:r>
          </w:p>
        </w:tc>
        <w:tc>
          <w:tcPr>
            <w:tcW w:w="7088" w:type="dxa"/>
            <w:tcBorders>
              <w:top w:val="single" w:sz="2" w:space="0" w:color="auto"/>
              <w:left w:val="single" w:sz="4" w:space="0" w:color="auto"/>
              <w:right w:val="single" w:sz="8" w:space="0" w:color="auto"/>
            </w:tcBorders>
          </w:tcPr>
          <w:p w14:paraId="4C8BCF31" w14:textId="77777777" w:rsidR="00D9669C" w:rsidRPr="00601C44" w:rsidRDefault="00D9669C" w:rsidP="00364062">
            <w:pPr>
              <w:autoSpaceDE w:val="0"/>
              <w:autoSpaceDN w:val="0"/>
              <w:adjustRightInd w:val="0"/>
              <w:rPr>
                <w:rFonts w:ascii="Arial Narrow" w:eastAsiaTheme="minorHAnsi" w:hAnsi="Arial Narrow" w:cs="Arial"/>
                <w:b/>
                <w:color w:val="000000"/>
                <w:lang w:eastAsia="en-US"/>
              </w:rPr>
            </w:pPr>
            <w:r w:rsidRPr="00601C44">
              <w:rPr>
                <w:rFonts w:ascii="Arial Narrow" w:eastAsiaTheme="minorHAnsi" w:hAnsi="Arial Narrow" w:cs="Arial"/>
                <w:b/>
                <w:color w:val="000000"/>
                <w:lang w:eastAsia="en-US"/>
              </w:rPr>
              <w:t>Vízellátás:</w:t>
            </w:r>
          </w:p>
          <w:p w14:paraId="2A987606" w14:textId="77777777" w:rsidR="00D9669C" w:rsidRPr="00601C44" w:rsidRDefault="00D9669C" w:rsidP="00364062">
            <w:pPr>
              <w:pStyle w:val="Default"/>
              <w:rPr>
                <w:rFonts w:ascii="Arial Narrow" w:hAnsi="Arial Narrow"/>
              </w:rPr>
            </w:pPr>
            <w:r w:rsidRPr="00601C44">
              <w:rPr>
                <w:rFonts w:ascii="Arial Narrow" w:hAnsi="Arial Narrow"/>
                <w:sz w:val="22"/>
                <w:szCs w:val="22"/>
              </w:rPr>
              <w:t xml:space="preserve">6. Tárgyi tervek felülvizsgálata kapcsán szeretnénk felhívni a figyelmet, hogy a budaörsi Tétényi-fennsík menti lakóterületi fejlesztésre kijelölt terület vezetékes vízellátását a Fővárosi Vízművek elvi állásfoglalása szerint a szomszédos XXII. kerület felől lehet megoldani. A Fővárosi Vízművek által javasolt nyomvonala a XXII. kerületben, a Fővárosi közgyűlés által helyi jelentőségű védett természeti terület (25/2013. (IV.18.) Főv. Kgy. rend.) mentén haladó közterületen haladna, azonban ez az ingatlan is (239914 hrsz.-ú ingatlan) védelem alatt áll, így a budaörsi lakóterület vízellátása emiatt ellehetetlenedik. Kérjük, amennyiben tárgyi terv keretén belül lehetséges, a </w:t>
            </w:r>
            <w:r w:rsidRPr="00F63E51">
              <w:rPr>
                <w:rFonts w:ascii="Arial Narrow" w:hAnsi="Arial Narrow"/>
                <w:b/>
                <w:sz w:val="22"/>
                <w:szCs w:val="22"/>
              </w:rPr>
              <w:t>közterületi ingatlanról a védelmet levenni szíveskedjenek,</w:t>
            </w:r>
            <w:r w:rsidRPr="00601C44">
              <w:rPr>
                <w:rFonts w:ascii="Arial Narrow" w:hAnsi="Arial Narrow"/>
                <w:sz w:val="22"/>
                <w:szCs w:val="22"/>
              </w:rPr>
              <w:t xml:space="preserve"> hogy lehetővé váljék a vízvezeték elhelyezése. Amennyiben tárgyi tervek felülvizsgálata </w:t>
            </w:r>
            <w:r w:rsidRPr="00601C44">
              <w:rPr>
                <w:rFonts w:ascii="Arial Narrow" w:hAnsi="Arial Narrow"/>
                <w:sz w:val="22"/>
                <w:szCs w:val="22"/>
              </w:rPr>
              <w:lastRenderedPageBreak/>
              <w:t>során erre nincs mód, kérjük tájékoztatásukat, hogy az ügyben a Fővárosi Önkormányzat részéről kivel vegyük fel a kapcsolatot.</w:t>
            </w:r>
          </w:p>
        </w:tc>
        <w:tc>
          <w:tcPr>
            <w:tcW w:w="4824" w:type="dxa"/>
            <w:tcBorders>
              <w:top w:val="single" w:sz="2" w:space="0" w:color="auto"/>
              <w:left w:val="single" w:sz="8" w:space="0" w:color="auto"/>
              <w:right w:val="single" w:sz="4" w:space="0" w:color="auto"/>
            </w:tcBorders>
          </w:tcPr>
          <w:p w14:paraId="35F49B3F" w14:textId="77777777" w:rsidR="00D9669C" w:rsidRDefault="00D9669C" w:rsidP="00364062">
            <w:pPr>
              <w:spacing w:before="120" w:line="256" w:lineRule="auto"/>
              <w:jc w:val="both"/>
              <w:rPr>
                <w:rFonts w:ascii="Arial Narrow" w:hAnsi="Arial Narrow"/>
                <w:b/>
                <w:bCs/>
                <w:iCs/>
                <w:color w:val="000000" w:themeColor="text1"/>
                <w:sz w:val="22"/>
                <w:szCs w:val="22"/>
                <w:lang w:eastAsia="en-US"/>
              </w:rPr>
            </w:pPr>
            <w:r>
              <w:rPr>
                <w:rFonts w:ascii="Arial Narrow" w:hAnsi="Arial Narrow"/>
                <w:b/>
                <w:bCs/>
                <w:iCs/>
                <w:color w:val="000000" w:themeColor="text1"/>
                <w:sz w:val="22"/>
                <w:szCs w:val="22"/>
                <w:lang w:eastAsia="en-US"/>
              </w:rPr>
              <w:lastRenderedPageBreak/>
              <w:t>Elfogadásra nem javasolt.</w:t>
            </w:r>
          </w:p>
          <w:p w14:paraId="03F49C47" w14:textId="77777777" w:rsidR="00D9669C" w:rsidRDefault="00D9669C" w:rsidP="00364062">
            <w:pPr>
              <w:spacing w:before="120" w:line="256" w:lineRule="auto"/>
              <w:jc w:val="both"/>
              <w:rPr>
                <w:rFonts w:ascii="Arial Narrow" w:hAnsi="Arial Narrow"/>
                <w:bCs/>
                <w:iCs/>
                <w:color w:val="000000" w:themeColor="text1"/>
                <w:sz w:val="22"/>
                <w:szCs w:val="22"/>
                <w:lang w:eastAsia="en-US"/>
              </w:rPr>
            </w:pPr>
            <w:r w:rsidRPr="0086155C">
              <w:rPr>
                <w:rFonts w:ascii="Arial Narrow" w:hAnsi="Arial Narrow"/>
                <w:bCs/>
                <w:iCs/>
                <w:color w:val="000000" w:themeColor="text1"/>
                <w:sz w:val="22"/>
                <w:szCs w:val="22"/>
                <w:lang w:eastAsia="en-US"/>
              </w:rPr>
              <w:t xml:space="preserve">A </w:t>
            </w:r>
            <w:r>
              <w:rPr>
                <w:rFonts w:ascii="Arial Narrow" w:hAnsi="Arial Narrow"/>
                <w:bCs/>
                <w:iCs/>
                <w:color w:val="000000" w:themeColor="text1"/>
                <w:sz w:val="22"/>
                <w:szCs w:val="22"/>
                <w:lang w:eastAsia="en-US"/>
              </w:rPr>
              <w:t>fővárosi jelentőségű védett természeti területek a</w:t>
            </w:r>
            <w:r>
              <w:t xml:space="preserve"> </w:t>
            </w:r>
            <w:r w:rsidRPr="0086155C">
              <w:rPr>
                <w:rFonts w:ascii="Arial Narrow" w:hAnsi="Arial Narrow"/>
                <w:bCs/>
                <w:iCs/>
                <w:color w:val="000000" w:themeColor="text1"/>
                <w:sz w:val="22"/>
                <w:szCs w:val="22"/>
                <w:lang w:eastAsia="en-US"/>
              </w:rPr>
              <w:t>Budapest helyi jelentőségű védett természeti területeiről szóló</w:t>
            </w:r>
            <w:r>
              <w:rPr>
                <w:rFonts w:ascii="Arial Narrow" w:hAnsi="Arial Narrow"/>
                <w:bCs/>
                <w:iCs/>
                <w:color w:val="000000" w:themeColor="text1"/>
                <w:sz w:val="22"/>
                <w:szCs w:val="22"/>
                <w:lang w:eastAsia="en-US"/>
              </w:rPr>
              <w:t xml:space="preserve"> </w:t>
            </w:r>
            <w:r w:rsidRPr="0086155C">
              <w:rPr>
                <w:rFonts w:ascii="Arial Narrow" w:hAnsi="Arial Narrow"/>
                <w:bCs/>
                <w:iCs/>
                <w:color w:val="000000" w:themeColor="text1"/>
                <w:sz w:val="22"/>
                <w:szCs w:val="22"/>
                <w:lang w:eastAsia="en-US"/>
              </w:rPr>
              <w:t xml:space="preserve">25/2013. (IV.18.) Főv. Kgy. </w:t>
            </w:r>
            <w:r>
              <w:rPr>
                <w:rFonts w:ascii="Arial Narrow" w:hAnsi="Arial Narrow"/>
                <w:bCs/>
                <w:iCs/>
                <w:color w:val="000000" w:themeColor="text1"/>
                <w:sz w:val="22"/>
                <w:szCs w:val="22"/>
                <w:lang w:eastAsia="en-US"/>
              </w:rPr>
              <w:t xml:space="preserve">rendeletben kerültek kijelölésre, amelynek módosítása külön eljárás keretében lehetséges. Főpolgármesteri Hivatal </w:t>
            </w:r>
            <w:r w:rsidRPr="00BE0DB6">
              <w:rPr>
                <w:rFonts w:ascii="Arial Narrow" w:hAnsi="Arial Narrow"/>
                <w:bCs/>
                <w:iCs/>
                <w:color w:val="000000" w:themeColor="text1"/>
                <w:sz w:val="22"/>
                <w:szCs w:val="22"/>
                <w:lang w:eastAsia="en-US"/>
              </w:rPr>
              <w:t>Városigazgatóság Főosztály</w:t>
            </w:r>
            <w:r>
              <w:rPr>
                <w:rFonts w:ascii="Arial Narrow" w:hAnsi="Arial Narrow"/>
                <w:bCs/>
                <w:iCs/>
                <w:color w:val="000000" w:themeColor="text1"/>
                <w:sz w:val="22"/>
                <w:szCs w:val="22"/>
                <w:lang w:eastAsia="en-US"/>
              </w:rPr>
              <w:t>a az illetékes</w:t>
            </w:r>
            <w:r w:rsidRPr="00BE0DB6">
              <w:rPr>
                <w:rFonts w:ascii="Arial Narrow" w:hAnsi="Arial Narrow"/>
                <w:bCs/>
                <w:iCs/>
                <w:color w:val="000000" w:themeColor="text1"/>
                <w:sz w:val="22"/>
                <w:szCs w:val="22"/>
                <w:lang w:eastAsia="en-US"/>
              </w:rPr>
              <w:t xml:space="preserve"> a főváros területén elhelyezkedő természeti értékek védetté nyilvánításá</w:t>
            </w:r>
            <w:r>
              <w:rPr>
                <w:rFonts w:ascii="Arial Narrow" w:hAnsi="Arial Narrow"/>
                <w:bCs/>
                <w:iCs/>
                <w:color w:val="000000" w:themeColor="text1"/>
                <w:sz w:val="22"/>
                <w:szCs w:val="22"/>
                <w:lang w:eastAsia="en-US"/>
              </w:rPr>
              <w:t>ban.</w:t>
            </w:r>
          </w:p>
          <w:p w14:paraId="5A1C01D8" w14:textId="77777777" w:rsidR="00D9669C" w:rsidRPr="0086155C" w:rsidRDefault="00D9669C" w:rsidP="00364062">
            <w:pPr>
              <w:spacing w:before="120" w:line="256" w:lineRule="auto"/>
              <w:jc w:val="both"/>
              <w:rPr>
                <w:rFonts w:ascii="Arial Narrow" w:hAnsi="Arial Narrow"/>
                <w:bCs/>
                <w:iCs/>
                <w:color w:val="000000" w:themeColor="text1"/>
                <w:sz w:val="22"/>
                <w:szCs w:val="22"/>
                <w:lang w:eastAsia="en-US"/>
              </w:rPr>
            </w:pPr>
            <w:r>
              <w:rPr>
                <w:rFonts w:ascii="Arial Narrow" w:hAnsi="Arial Narrow"/>
                <w:bCs/>
                <w:iCs/>
                <w:color w:val="000000" w:themeColor="text1"/>
                <w:sz w:val="22"/>
                <w:szCs w:val="22"/>
                <w:lang w:eastAsia="en-US"/>
              </w:rPr>
              <w:lastRenderedPageBreak/>
              <w:t>Az említett telek a védett terület közepén helyezkedik el, ahol védett élőhelyek találhatók. A Főosztállyal történt előzetes egyeztetés alapján a védelem fenntartása indokolt.</w:t>
            </w:r>
          </w:p>
        </w:tc>
      </w:tr>
      <w:tr w:rsidR="00D9669C" w:rsidRPr="00601C44" w14:paraId="6123B73C" w14:textId="77777777" w:rsidTr="00D9669C">
        <w:trPr>
          <w:trHeight w:val="585"/>
          <w:jc w:val="center"/>
        </w:trPr>
        <w:tc>
          <w:tcPr>
            <w:tcW w:w="578" w:type="dxa"/>
            <w:vMerge/>
            <w:tcBorders>
              <w:left w:val="single" w:sz="4" w:space="0" w:color="auto"/>
              <w:right w:val="single" w:sz="4" w:space="0" w:color="auto"/>
            </w:tcBorders>
          </w:tcPr>
          <w:p w14:paraId="5E7E3320" w14:textId="77777777" w:rsidR="00D9669C" w:rsidRPr="00601C44" w:rsidRDefault="00D9669C" w:rsidP="00364062">
            <w:pPr>
              <w:pStyle w:val="Listaszerbekezds"/>
              <w:tabs>
                <w:tab w:val="left" w:pos="161"/>
              </w:tabs>
              <w:spacing w:before="120" w:line="256" w:lineRule="auto"/>
              <w:ind w:left="0"/>
              <w:rPr>
                <w:rFonts w:ascii="Arial Narrow" w:hAnsi="Arial Narrow" w:cs="Arial"/>
                <w:b/>
                <w:sz w:val="22"/>
                <w:szCs w:val="22"/>
                <w:lang w:eastAsia="en-US"/>
              </w:rPr>
            </w:pPr>
          </w:p>
        </w:tc>
        <w:tc>
          <w:tcPr>
            <w:tcW w:w="2252" w:type="dxa"/>
            <w:vMerge/>
            <w:tcBorders>
              <w:left w:val="single" w:sz="4" w:space="0" w:color="auto"/>
              <w:right w:val="single" w:sz="4" w:space="0" w:color="auto"/>
            </w:tcBorders>
          </w:tcPr>
          <w:p w14:paraId="2A7C403F" w14:textId="77777777" w:rsidR="00D9669C" w:rsidRPr="00601C44" w:rsidRDefault="00D9669C" w:rsidP="00364062">
            <w:pPr>
              <w:pStyle w:val="Listaszerbekezds"/>
              <w:tabs>
                <w:tab w:val="left" w:pos="161"/>
              </w:tabs>
              <w:spacing w:before="120"/>
              <w:ind w:left="34"/>
              <w:rPr>
                <w:rFonts w:ascii="Arial Narrow" w:hAnsi="Arial Narrow" w:cs="Arial"/>
                <w:i/>
                <w:sz w:val="22"/>
                <w:szCs w:val="22"/>
              </w:rPr>
            </w:pPr>
          </w:p>
        </w:tc>
        <w:tc>
          <w:tcPr>
            <w:tcW w:w="709" w:type="dxa"/>
            <w:tcBorders>
              <w:top w:val="single" w:sz="2" w:space="0" w:color="auto"/>
              <w:left w:val="single" w:sz="4" w:space="0" w:color="auto"/>
              <w:right w:val="single" w:sz="4" w:space="0" w:color="auto"/>
            </w:tcBorders>
          </w:tcPr>
          <w:p w14:paraId="7BB980C2" w14:textId="77777777" w:rsidR="00D9669C" w:rsidRPr="00601C44"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h)</w:t>
            </w:r>
          </w:p>
        </w:tc>
        <w:tc>
          <w:tcPr>
            <w:tcW w:w="7088" w:type="dxa"/>
            <w:tcBorders>
              <w:top w:val="single" w:sz="2" w:space="0" w:color="auto"/>
              <w:left w:val="single" w:sz="4" w:space="0" w:color="auto"/>
              <w:right w:val="single" w:sz="8" w:space="0" w:color="auto"/>
            </w:tcBorders>
          </w:tcPr>
          <w:p w14:paraId="168D8472" w14:textId="77777777" w:rsidR="00D9669C" w:rsidRPr="00601C44" w:rsidRDefault="00D9669C" w:rsidP="00364062">
            <w:pPr>
              <w:pStyle w:val="Default"/>
              <w:rPr>
                <w:rFonts w:ascii="Arial Narrow" w:hAnsi="Arial Narrow"/>
                <w:sz w:val="22"/>
                <w:szCs w:val="22"/>
              </w:rPr>
            </w:pPr>
            <w:r w:rsidRPr="00601C44">
              <w:rPr>
                <w:rFonts w:ascii="Arial Narrow" w:hAnsi="Arial Narrow"/>
                <w:b/>
                <w:bCs/>
                <w:sz w:val="22"/>
                <w:szCs w:val="22"/>
              </w:rPr>
              <w:t xml:space="preserve">Kerékpárút-hálózat: </w:t>
            </w:r>
          </w:p>
          <w:p w14:paraId="4E1EC787" w14:textId="77777777" w:rsidR="00D9669C" w:rsidRPr="00601C44" w:rsidRDefault="00D9669C" w:rsidP="00364062">
            <w:pPr>
              <w:pStyle w:val="Default"/>
              <w:rPr>
                <w:rFonts w:ascii="Arial Narrow" w:hAnsi="Arial Narrow"/>
                <w:b/>
                <w:sz w:val="22"/>
                <w:szCs w:val="22"/>
              </w:rPr>
            </w:pPr>
            <w:r w:rsidRPr="00601C44">
              <w:rPr>
                <w:rFonts w:ascii="Arial Narrow" w:hAnsi="Arial Narrow"/>
                <w:sz w:val="22"/>
                <w:szCs w:val="22"/>
              </w:rPr>
              <w:t xml:space="preserve">7. A kerékpárút hálózaton Budaörs felől a Repülőtéri úttól és Vasút utcáról a Kamaraerdei út felé nincs kapcsolati lehetőség, a településszerkezeti tervünkben sem. </w:t>
            </w:r>
            <w:r>
              <w:rPr>
                <w:rFonts w:ascii="Arial Narrow" w:hAnsi="Arial Narrow"/>
                <w:sz w:val="22"/>
                <w:szCs w:val="22"/>
              </w:rPr>
              <w:t>A Kinizsi utcához a megvalósuló</w:t>
            </w:r>
            <w:r w:rsidRPr="00601C44">
              <w:rPr>
                <w:rFonts w:ascii="Arial Narrow" w:hAnsi="Arial Narrow"/>
                <w:sz w:val="22"/>
                <w:szCs w:val="22"/>
              </w:rPr>
              <w:t xml:space="preserve">egyszerűbb lenne az összeköttetés a Seregély utca mentén majd a vasúti gyalogos aluljárón át. A Repülőtéri út mentén a főváros felől érkező kerékpárút ehhez csatlakoztatható lenne. Kérjük ennek fentiek szerinti módosítását. </w:t>
            </w:r>
          </w:p>
        </w:tc>
        <w:tc>
          <w:tcPr>
            <w:tcW w:w="4824" w:type="dxa"/>
            <w:tcBorders>
              <w:top w:val="single" w:sz="2" w:space="0" w:color="auto"/>
              <w:left w:val="single" w:sz="8" w:space="0" w:color="auto"/>
              <w:right w:val="single" w:sz="4" w:space="0" w:color="auto"/>
            </w:tcBorders>
          </w:tcPr>
          <w:p w14:paraId="0DD97624" w14:textId="77777777" w:rsidR="00D9669C" w:rsidRDefault="00D9669C" w:rsidP="00364062">
            <w:pPr>
              <w:spacing w:before="120" w:line="256" w:lineRule="auto"/>
              <w:jc w:val="both"/>
              <w:rPr>
                <w:rFonts w:ascii="Arial Narrow" w:hAnsi="Arial Narrow"/>
                <w:b/>
                <w:bCs/>
                <w:iCs/>
                <w:color w:val="000000" w:themeColor="text1"/>
                <w:sz w:val="22"/>
                <w:szCs w:val="22"/>
                <w:lang w:eastAsia="en-US"/>
              </w:rPr>
            </w:pPr>
            <w:r>
              <w:rPr>
                <w:rFonts w:ascii="Arial Narrow" w:hAnsi="Arial Narrow"/>
                <w:b/>
                <w:bCs/>
                <w:iCs/>
                <w:color w:val="000000" w:themeColor="text1"/>
                <w:sz w:val="22"/>
                <w:szCs w:val="22"/>
                <w:lang w:eastAsia="en-US"/>
              </w:rPr>
              <w:t>Elfogadásra javasolt.</w:t>
            </w:r>
          </w:p>
          <w:p w14:paraId="6A95EC5D" w14:textId="77777777" w:rsidR="00D9669C" w:rsidRDefault="00D9669C" w:rsidP="00364062">
            <w:pPr>
              <w:spacing w:before="120" w:line="256" w:lineRule="auto"/>
              <w:jc w:val="both"/>
              <w:rPr>
                <w:rFonts w:ascii="Arial Narrow" w:hAnsi="Arial Narrow"/>
                <w:sz w:val="22"/>
                <w:szCs w:val="22"/>
              </w:rPr>
            </w:pPr>
            <w:r>
              <w:rPr>
                <w:rFonts w:ascii="Arial Narrow" w:hAnsi="Arial Narrow"/>
                <w:b/>
                <w:bCs/>
                <w:iCs/>
                <w:color w:val="000000" w:themeColor="text1"/>
                <w:sz w:val="22"/>
                <w:szCs w:val="22"/>
                <w:lang w:eastAsia="en-US"/>
              </w:rPr>
              <w:t xml:space="preserve">A kamaraerdei út tervezett településszerkezeti jelentőségű kerékpáros nyomvonala törlésre kerül, a </w:t>
            </w:r>
            <w:r>
              <w:rPr>
                <w:rFonts w:ascii="Arial Narrow" w:hAnsi="Arial Narrow"/>
                <w:sz w:val="22"/>
                <w:szCs w:val="22"/>
              </w:rPr>
              <w:t>Budapest-Balaton kerékpárút és Kinizsi utca közötti kapcsolat Budaörsön, a Seregély utca vonalán valósulhat meg.</w:t>
            </w:r>
          </w:p>
          <w:p w14:paraId="149988D9" w14:textId="77777777" w:rsidR="00D9669C" w:rsidRPr="00601C44" w:rsidRDefault="00D9669C" w:rsidP="00364062">
            <w:pPr>
              <w:spacing w:before="120" w:line="256" w:lineRule="auto"/>
              <w:jc w:val="both"/>
              <w:rPr>
                <w:rFonts w:ascii="Arial Narrow" w:hAnsi="Arial Narrow"/>
                <w:b/>
                <w:bCs/>
                <w:iCs/>
                <w:color w:val="000000" w:themeColor="text1"/>
                <w:sz w:val="22"/>
                <w:szCs w:val="22"/>
                <w:lang w:eastAsia="en-US"/>
              </w:rPr>
            </w:pPr>
            <w:r>
              <w:rPr>
                <w:rFonts w:ascii="Arial Narrow" w:hAnsi="Arial Narrow"/>
                <w:sz w:val="22"/>
                <w:szCs w:val="22"/>
              </w:rPr>
              <w:t>Kinizsi utca (Budaörs) - Repülőtéri út (Budapest) kerékpáros kapcsolat a TSZT-ben továbbra sem kerül megjelenítésre, de ettől függetlenül megvalósítható, mint nem településszerkezeti jelentőségű elem.</w:t>
            </w:r>
          </w:p>
        </w:tc>
      </w:tr>
      <w:tr w:rsidR="00D9669C" w14:paraId="5791675B" w14:textId="77777777" w:rsidTr="00D9669C">
        <w:trPr>
          <w:trHeight w:val="1152"/>
          <w:jc w:val="center"/>
        </w:trPr>
        <w:tc>
          <w:tcPr>
            <w:tcW w:w="578" w:type="dxa"/>
            <w:vMerge/>
            <w:tcBorders>
              <w:left w:val="single" w:sz="4" w:space="0" w:color="auto"/>
              <w:bottom w:val="single" w:sz="4" w:space="0" w:color="auto"/>
              <w:right w:val="single" w:sz="4" w:space="0" w:color="auto"/>
            </w:tcBorders>
          </w:tcPr>
          <w:p w14:paraId="323960CC" w14:textId="77777777"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p>
        </w:tc>
        <w:tc>
          <w:tcPr>
            <w:tcW w:w="2252" w:type="dxa"/>
            <w:vMerge/>
            <w:tcBorders>
              <w:left w:val="single" w:sz="4" w:space="0" w:color="auto"/>
              <w:bottom w:val="single" w:sz="4" w:space="0" w:color="auto"/>
              <w:right w:val="single" w:sz="4" w:space="0" w:color="auto"/>
            </w:tcBorders>
          </w:tcPr>
          <w:p w14:paraId="5E435071" w14:textId="77777777" w:rsidR="00D9669C" w:rsidRDefault="00D9669C" w:rsidP="00364062">
            <w:pPr>
              <w:pStyle w:val="Listaszerbekezds"/>
              <w:tabs>
                <w:tab w:val="left" w:pos="161"/>
              </w:tabs>
              <w:spacing w:before="120"/>
              <w:ind w:left="34"/>
              <w:rPr>
                <w:rFonts w:ascii="Arial Narrow" w:hAnsi="Arial Narrow" w:cs="Arial"/>
                <w:i/>
                <w:sz w:val="22"/>
                <w:szCs w:val="22"/>
              </w:rPr>
            </w:pPr>
          </w:p>
        </w:tc>
        <w:tc>
          <w:tcPr>
            <w:tcW w:w="709" w:type="dxa"/>
            <w:tcBorders>
              <w:top w:val="single" w:sz="2" w:space="0" w:color="auto"/>
              <w:left w:val="single" w:sz="4" w:space="0" w:color="auto"/>
              <w:right w:val="single" w:sz="4" w:space="0" w:color="auto"/>
            </w:tcBorders>
          </w:tcPr>
          <w:p w14:paraId="5771F330"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i)</w:t>
            </w:r>
          </w:p>
        </w:tc>
        <w:tc>
          <w:tcPr>
            <w:tcW w:w="7088" w:type="dxa"/>
            <w:tcBorders>
              <w:top w:val="single" w:sz="2" w:space="0" w:color="auto"/>
              <w:left w:val="single" w:sz="4" w:space="0" w:color="auto"/>
              <w:right w:val="single" w:sz="8" w:space="0" w:color="auto"/>
            </w:tcBorders>
          </w:tcPr>
          <w:p w14:paraId="498B671B" w14:textId="77777777" w:rsidR="00D9669C" w:rsidRPr="00871567" w:rsidRDefault="00D9669C" w:rsidP="00364062">
            <w:pPr>
              <w:pStyle w:val="Default"/>
              <w:rPr>
                <w:rFonts w:ascii="Arial Narrow" w:hAnsi="Arial Narrow"/>
                <w:sz w:val="22"/>
                <w:szCs w:val="22"/>
              </w:rPr>
            </w:pPr>
            <w:r w:rsidRPr="00871567">
              <w:rPr>
                <w:rFonts w:ascii="Arial Narrow" w:hAnsi="Arial Narrow"/>
                <w:sz w:val="22"/>
                <w:szCs w:val="22"/>
              </w:rPr>
              <w:t xml:space="preserve">A Korm. r.-ben foglaltakra tekintettel nyilatkozom, hogy a véleményezés további szakaszában </w:t>
            </w:r>
            <w:r w:rsidRPr="00871567">
              <w:rPr>
                <w:rFonts w:ascii="Arial Narrow" w:hAnsi="Arial Narrow"/>
                <w:b/>
                <w:bCs/>
                <w:sz w:val="22"/>
                <w:szCs w:val="22"/>
              </w:rPr>
              <w:t>részt kívánunk venni</w:t>
            </w:r>
            <w:r w:rsidRPr="00871567">
              <w:rPr>
                <w:rFonts w:ascii="Arial Narrow" w:hAnsi="Arial Narrow"/>
                <w:sz w:val="22"/>
                <w:szCs w:val="22"/>
              </w:rPr>
              <w:t xml:space="preserve">. </w:t>
            </w:r>
          </w:p>
          <w:p w14:paraId="03FF5B84" w14:textId="77777777" w:rsidR="00D9669C" w:rsidRPr="00871567" w:rsidRDefault="00D9669C" w:rsidP="00364062">
            <w:pPr>
              <w:autoSpaceDE w:val="0"/>
              <w:autoSpaceDN w:val="0"/>
              <w:adjustRightInd w:val="0"/>
              <w:rPr>
                <w:rFonts w:ascii="Arial Narrow" w:eastAsiaTheme="minorHAnsi" w:hAnsi="Arial Narrow"/>
                <w:color w:val="323333"/>
                <w:sz w:val="22"/>
                <w:szCs w:val="22"/>
                <w:lang w:eastAsia="en-US"/>
              </w:rPr>
            </w:pPr>
            <w:r w:rsidRPr="00871567">
              <w:rPr>
                <w:rFonts w:ascii="Arial Narrow" w:hAnsi="Arial Narrow"/>
                <w:sz w:val="22"/>
                <w:szCs w:val="22"/>
              </w:rPr>
              <w:t>Köszönjük a lehetőséget a véleménynyilvánításra, továbbá készséggel állunk rendelkezésre bármely tervezői és/vagy megrendelői egyeztetésre.</w:t>
            </w:r>
          </w:p>
        </w:tc>
        <w:tc>
          <w:tcPr>
            <w:tcW w:w="4824" w:type="dxa"/>
            <w:tcBorders>
              <w:top w:val="single" w:sz="2" w:space="0" w:color="auto"/>
              <w:left w:val="single" w:sz="8" w:space="0" w:color="auto"/>
              <w:right w:val="single" w:sz="4" w:space="0" w:color="auto"/>
            </w:tcBorders>
          </w:tcPr>
          <w:p w14:paraId="76668F39" w14:textId="77777777" w:rsidR="00D9669C" w:rsidRDefault="00D9669C" w:rsidP="00364062">
            <w:pPr>
              <w:spacing w:before="120" w:line="256" w:lineRule="auto"/>
              <w:jc w:val="both"/>
              <w:rPr>
                <w:rFonts w:ascii="Arial Narrow" w:hAnsi="Arial Narrow"/>
                <w:b/>
                <w:bCs/>
                <w:iCs/>
                <w:color w:val="000000" w:themeColor="text1"/>
                <w:sz w:val="22"/>
                <w:szCs w:val="22"/>
                <w:lang w:eastAsia="en-US"/>
              </w:rPr>
            </w:pPr>
            <w:r w:rsidRPr="00F83D0E">
              <w:rPr>
                <w:rFonts w:ascii="Arial Narrow" w:hAnsi="Arial Narrow"/>
                <w:b/>
                <w:bCs/>
                <w:iCs/>
                <w:color w:val="000000" w:themeColor="text1"/>
                <w:sz w:val="22"/>
                <w:szCs w:val="22"/>
                <w:lang w:eastAsia="en-US"/>
              </w:rPr>
              <w:t>Döntést nem igényel.</w:t>
            </w:r>
          </w:p>
        </w:tc>
      </w:tr>
    </w:tbl>
    <w:p w14:paraId="74727022" w14:textId="77777777" w:rsidR="00D9669C" w:rsidRDefault="00D9669C" w:rsidP="0088550D">
      <w:pPr>
        <w:rPr>
          <w:rFonts w:ascii="Arial Narrow" w:hAnsi="Arial Narrow"/>
          <w:sz w:val="22"/>
          <w:szCs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213"/>
        <w:gridCol w:w="742"/>
        <w:gridCol w:w="7088"/>
        <w:gridCol w:w="4824"/>
      </w:tblGrid>
      <w:tr w:rsidR="00D9669C" w14:paraId="2B05CA94" w14:textId="77777777" w:rsidTr="00D9669C">
        <w:trPr>
          <w:tblHeader/>
          <w:jc w:val="center"/>
        </w:trPr>
        <w:tc>
          <w:tcPr>
            <w:tcW w:w="584" w:type="dxa"/>
            <w:tcBorders>
              <w:top w:val="double" w:sz="4" w:space="0" w:color="auto"/>
              <w:left w:val="single" w:sz="4" w:space="0" w:color="auto"/>
              <w:bottom w:val="double" w:sz="4" w:space="0" w:color="auto"/>
              <w:right w:val="single" w:sz="4" w:space="0" w:color="auto"/>
            </w:tcBorders>
            <w:shd w:val="clear" w:color="auto" w:fill="E0E0E0"/>
            <w:hideMark/>
          </w:tcPr>
          <w:p w14:paraId="552A6D6B" w14:textId="77777777" w:rsidR="00D9669C" w:rsidRDefault="00D9669C" w:rsidP="00364062">
            <w:pPr>
              <w:spacing w:before="40" w:after="40" w:line="256" w:lineRule="auto"/>
              <w:jc w:val="center"/>
              <w:rPr>
                <w:rFonts w:ascii="Arial Narrow" w:hAnsi="Arial Narrow"/>
                <w:b/>
                <w:bCs/>
                <w:spacing w:val="42"/>
                <w:lang w:eastAsia="en-US"/>
              </w:rPr>
            </w:pPr>
            <w:r>
              <w:rPr>
                <w:rFonts w:ascii="Arial Narrow" w:hAnsi="Arial Narrow" w:cs="Arial"/>
                <w:b/>
                <w:lang w:eastAsia="en-US"/>
              </w:rPr>
              <w:t>5.</w:t>
            </w:r>
          </w:p>
        </w:tc>
        <w:tc>
          <w:tcPr>
            <w:tcW w:w="2213" w:type="dxa"/>
            <w:tcBorders>
              <w:top w:val="double" w:sz="4" w:space="0" w:color="auto"/>
              <w:left w:val="single" w:sz="4" w:space="0" w:color="auto"/>
              <w:bottom w:val="double" w:sz="4" w:space="0" w:color="auto"/>
              <w:right w:val="single" w:sz="4" w:space="0" w:color="auto"/>
            </w:tcBorders>
            <w:shd w:val="clear" w:color="auto" w:fill="E0E0E0"/>
            <w:hideMark/>
          </w:tcPr>
          <w:p w14:paraId="57B49423" w14:textId="77777777" w:rsidR="00D9669C" w:rsidRDefault="00D9669C" w:rsidP="00364062">
            <w:pPr>
              <w:spacing w:before="40" w:after="40" w:line="256" w:lineRule="auto"/>
              <w:jc w:val="center"/>
              <w:rPr>
                <w:rFonts w:ascii="Arial Narrow" w:hAnsi="Arial Narrow"/>
                <w:b/>
                <w:bCs/>
                <w:i/>
                <w:spacing w:val="42"/>
                <w:sz w:val="22"/>
                <w:szCs w:val="22"/>
                <w:lang w:eastAsia="en-US"/>
              </w:rPr>
            </w:pPr>
            <w:r>
              <w:rPr>
                <w:rFonts w:ascii="Arial Narrow" w:hAnsi="Arial Narrow"/>
                <w:b/>
                <w:bCs/>
                <w:i/>
                <w:spacing w:val="42"/>
                <w:sz w:val="18"/>
                <w:szCs w:val="18"/>
                <w:lang w:eastAsia="en-US"/>
              </w:rPr>
              <w:t>Véleményező:</w:t>
            </w:r>
          </w:p>
        </w:tc>
        <w:tc>
          <w:tcPr>
            <w:tcW w:w="742" w:type="dxa"/>
            <w:tcBorders>
              <w:top w:val="double" w:sz="4" w:space="0" w:color="auto"/>
              <w:left w:val="single" w:sz="4" w:space="0" w:color="auto"/>
              <w:bottom w:val="double" w:sz="4" w:space="0" w:color="auto"/>
              <w:right w:val="single" w:sz="4" w:space="0" w:color="auto"/>
            </w:tcBorders>
            <w:shd w:val="clear" w:color="auto" w:fill="E0E0E0"/>
          </w:tcPr>
          <w:p w14:paraId="45A3DCA1" w14:textId="77777777" w:rsidR="00D9669C" w:rsidRDefault="00D9669C" w:rsidP="00364062">
            <w:pPr>
              <w:spacing w:before="40" w:after="40" w:line="256" w:lineRule="auto"/>
              <w:jc w:val="center"/>
              <w:rPr>
                <w:rFonts w:ascii="Arial Narrow" w:hAnsi="Arial Narrow"/>
                <w:b/>
                <w:bCs/>
                <w:i/>
                <w:spacing w:val="42"/>
                <w:sz w:val="22"/>
                <w:szCs w:val="22"/>
                <w:lang w:eastAsia="en-US"/>
              </w:rPr>
            </w:pPr>
          </w:p>
        </w:tc>
        <w:tc>
          <w:tcPr>
            <w:tcW w:w="7088" w:type="dxa"/>
            <w:tcBorders>
              <w:top w:val="double" w:sz="4" w:space="0" w:color="auto"/>
              <w:left w:val="single" w:sz="4" w:space="0" w:color="auto"/>
              <w:bottom w:val="double" w:sz="4" w:space="0" w:color="auto"/>
              <w:right w:val="single" w:sz="4" w:space="0" w:color="auto"/>
            </w:tcBorders>
            <w:shd w:val="clear" w:color="auto" w:fill="E0E0E0"/>
            <w:hideMark/>
          </w:tcPr>
          <w:p w14:paraId="3A53E521" w14:textId="77777777" w:rsidR="00D9669C" w:rsidRDefault="00D9669C" w:rsidP="00364062">
            <w:pPr>
              <w:spacing w:before="40" w:after="40" w:line="256" w:lineRule="auto"/>
              <w:jc w:val="center"/>
              <w:rPr>
                <w:rFonts w:ascii="Arial Narrow" w:hAnsi="Arial Narrow"/>
                <w:b/>
                <w:bCs/>
                <w:i/>
                <w:spacing w:val="42"/>
                <w:sz w:val="18"/>
                <w:szCs w:val="18"/>
                <w:lang w:eastAsia="en-US"/>
              </w:rPr>
            </w:pPr>
            <w:r>
              <w:rPr>
                <w:rFonts w:ascii="Arial Narrow" w:hAnsi="Arial Narrow"/>
                <w:b/>
                <w:bCs/>
                <w:i/>
                <w:spacing w:val="42"/>
                <w:sz w:val="18"/>
                <w:szCs w:val="18"/>
                <w:lang w:eastAsia="en-US"/>
              </w:rPr>
              <w:t>Észrevétel:</w:t>
            </w:r>
          </w:p>
        </w:tc>
        <w:tc>
          <w:tcPr>
            <w:tcW w:w="4824" w:type="dxa"/>
            <w:tcBorders>
              <w:top w:val="double" w:sz="4" w:space="0" w:color="auto"/>
              <w:left w:val="single" w:sz="4" w:space="0" w:color="auto"/>
              <w:bottom w:val="double" w:sz="4" w:space="0" w:color="auto"/>
              <w:right w:val="double" w:sz="4" w:space="0" w:color="auto"/>
            </w:tcBorders>
            <w:shd w:val="clear" w:color="auto" w:fill="E0E0E0"/>
            <w:hideMark/>
          </w:tcPr>
          <w:p w14:paraId="3F89F842" w14:textId="77777777" w:rsidR="00D9669C" w:rsidRDefault="00D9669C" w:rsidP="00364062">
            <w:pPr>
              <w:spacing w:before="40" w:after="40" w:line="256" w:lineRule="auto"/>
              <w:jc w:val="center"/>
              <w:rPr>
                <w:rFonts w:ascii="Arial Narrow" w:hAnsi="Arial Narrow"/>
                <w:b/>
                <w:bCs/>
                <w:i/>
                <w:spacing w:val="42"/>
                <w:sz w:val="18"/>
                <w:szCs w:val="18"/>
                <w:lang w:eastAsia="en-US"/>
              </w:rPr>
            </w:pPr>
            <w:r>
              <w:rPr>
                <w:rFonts w:ascii="Arial Narrow" w:hAnsi="Arial Narrow"/>
                <w:b/>
                <w:bCs/>
                <w:i/>
                <w:spacing w:val="42"/>
                <w:sz w:val="18"/>
                <w:szCs w:val="18"/>
                <w:lang w:eastAsia="en-US"/>
              </w:rPr>
              <w:t>Válaszok:</w:t>
            </w:r>
          </w:p>
        </w:tc>
      </w:tr>
      <w:tr w:rsidR="00D9669C" w14:paraId="1E928458" w14:textId="77777777" w:rsidTr="008B3850">
        <w:trPr>
          <w:trHeight w:val="1543"/>
          <w:jc w:val="center"/>
        </w:trPr>
        <w:tc>
          <w:tcPr>
            <w:tcW w:w="584" w:type="dxa"/>
            <w:vMerge w:val="restart"/>
            <w:tcBorders>
              <w:top w:val="double" w:sz="4" w:space="0" w:color="auto"/>
              <w:left w:val="single" w:sz="4" w:space="0" w:color="auto"/>
              <w:right w:val="single" w:sz="4" w:space="0" w:color="auto"/>
            </w:tcBorders>
          </w:tcPr>
          <w:p w14:paraId="18395800" w14:textId="31F9E850"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r>
              <w:rPr>
                <w:rFonts w:ascii="Arial Narrow" w:hAnsi="Arial Narrow" w:cs="Arial"/>
                <w:b/>
                <w:sz w:val="22"/>
                <w:szCs w:val="22"/>
                <w:lang w:eastAsia="en-US"/>
              </w:rPr>
              <w:t>5.</w:t>
            </w:r>
          </w:p>
        </w:tc>
        <w:tc>
          <w:tcPr>
            <w:tcW w:w="2213" w:type="dxa"/>
            <w:vMerge w:val="restart"/>
            <w:tcBorders>
              <w:top w:val="double" w:sz="4" w:space="0" w:color="auto"/>
              <w:left w:val="single" w:sz="4" w:space="0" w:color="auto"/>
              <w:right w:val="single" w:sz="4" w:space="0" w:color="auto"/>
            </w:tcBorders>
            <w:hideMark/>
          </w:tcPr>
          <w:p w14:paraId="6AF1AF5F" w14:textId="77777777" w:rsidR="00D9669C" w:rsidRPr="001D5919" w:rsidRDefault="00D9669C" w:rsidP="00364062">
            <w:pPr>
              <w:pStyle w:val="Listaszerbekezds"/>
              <w:tabs>
                <w:tab w:val="left" w:pos="161"/>
              </w:tabs>
              <w:spacing w:before="120"/>
              <w:ind w:left="34"/>
              <w:rPr>
                <w:rFonts w:ascii="Arial Narrow" w:hAnsi="Arial Narrow" w:cs="Arial"/>
                <w:i/>
                <w:sz w:val="22"/>
                <w:szCs w:val="22"/>
              </w:rPr>
            </w:pPr>
            <w:r>
              <w:rPr>
                <w:rFonts w:ascii="Arial Narrow" w:hAnsi="Arial Narrow" w:cs="Arial"/>
                <w:i/>
                <w:sz w:val="22"/>
                <w:szCs w:val="22"/>
              </w:rPr>
              <w:t>Szigetszentmiklós Város Polgármestere</w:t>
            </w:r>
          </w:p>
          <w:p w14:paraId="54E1B244" w14:textId="77777777" w:rsidR="00D9669C" w:rsidRPr="00CB6254" w:rsidRDefault="00D9669C" w:rsidP="00364062">
            <w:pPr>
              <w:pStyle w:val="Default"/>
              <w:rPr>
                <w:rFonts w:ascii="Arial Narrow" w:hAnsi="Arial Narrow"/>
                <w:i/>
                <w:sz w:val="22"/>
                <w:szCs w:val="22"/>
              </w:rPr>
            </w:pPr>
            <w:r w:rsidRPr="0066516D">
              <w:rPr>
                <w:rFonts w:ascii="Arial Narrow" w:hAnsi="Arial Narrow"/>
                <w:i/>
                <w:sz w:val="22"/>
                <w:szCs w:val="22"/>
              </w:rPr>
              <w:t xml:space="preserve">(ügyiratszám: </w:t>
            </w:r>
          </w:p>
          <w:tbl>
            <w:tblPr>
              <w:tblW w:w="0" w:type="auto"/>
              <w:tblBorders>
                <w:top w:val="nil"/>
                <w:left w:val="nil"/>
                <w:bottom w:val="nil"/>
                <w:right w:val="nil"/>
              </w:tblBorders>
              <w:tblLayout w:type="fixed"/>
              <w:tblLook w:val="0000" w:firstRow="0" w:lastRow="0" w:firstColumn="0" w:lastColumn="0" w:noHBand="0" w:noVBand="0"/>
            </w:tblPr>
            <w:tblGrid>
              <w:gridCol w:w="2019"/>
            </w:tblGrid>
            <w:tr w:rsidR="00D9669C" w:rsidRPr="00CB6254" w14:paraId="73F0EF44" w14:textId="77777777" w:rsidTr="00364062">
              <w:trPr>
                <w:trHeight w:val="112"/>
              </w:trPr>
              <w:tc>
                <w:tcPr>
                  <w:tcW w:w="2019" w:type="dxa"/>
                </w:tcPr>
                <w:p w14:paraId="7180C420" w14:textId="77777777" w:rsidR="00D9669C" w:rsidRPr="00CB6254" w:rsidRDefault="00D9669C" w:rsidP="00364062">
                  <w:pPr>
                    <w:autoSpaceDE w:val="0"/>
                    <w:autoSpaceDN w:val="0"/>
                    <w:adjustRightInd w:val="0"/>
                    <w:rPr>
                      <w:rFonts w:ascii="Arial Narrow" w:eastAsiaTheme="minorHAnsi" w:hAnsi="Arial Narrow" w:cs="Arial"/>
                      <w:i/>
                      <w:color w:val="000000"/>
                      <w:sz w:val="22"/>
                      <w:szCs w:val="22"/>
                      <w:lang w:eastAsia="en-US"/>
                    </w:rPr>
                  </w:pPr>
                  <w:r w:rsidRPr="00D966A1">
                    <w:rPr>
                      <w:rFonts w:ascii="Arial Narrow" w:eastAsiaTheme="minorHAnsi" w:hAnsi="Arial Narrow" w:cs="Arial"/>
                      <w:i/>
                      <w:color w:val="000000"/>
                      <w:sz w:val="22"/>
                      <w:szCs w:val="22"/>
                      <w:lang w:eastAsia="en-US"/>
                    </w:rPr>
                    <w:t>09/1110-2 /2020</w:t>
                  </w:r>
                  <w:r>
                    <w:rPr>
                      <w:rFonts w:ascii="Arial Narrow" w:eastAsiaTheme="minorHAnsi" w:hAnsi="Arial Narrow" w:cs="Arial"/>
                      <w:i/>
                      <w:color w:val="000000"/>
                      <w:sz w:val="22"/>
                      <w:szCs w:val="22"/>
                      <w:lang w:eastAsia="en-US"/>
                    </w:rPr>
                    <w:t>)</w:t>
                  </w:r>
                </w:p>
              </w:tc>
            </w:tr>
          </w:tbl>
          <w:p w14:paraId="7D17F66A" w14:textId="77777777" w:rsidR="00D9669C" w:rsidRPr="00263563" w:rsidRDefault="00D9669C" w:rsidP="00364062">
            <w:pPr>
              <w:tabs>
                <w:tab w:val="left" w:pos="195"/>
              </w:tabs>
              <w:spacing w:before="120" w:line="256" w:lineRule="auto"/>
              <w:ind w:left="12"/>
              <w:jc w:val="both"/>
              <w:rPr>
                <w:rFonts w:ascii="Arial Narrow" w:hAnsi="Arial Narrow" w:cs="Arial"/>
                <w:i/>
                <w:sz w:val="22"/>
                <w:szCs w:val="22"/>
              </w:rPr>
            </w:pPr>
          </w:p>
        </w:tc>
        <w:tc>
          <w:tcPr>
            <w:tcW w:w="742" w:type="dxa"/>
            <w:tcBorders>
              <w:top w:val="double" w:sz="4" w:space="0" w:color="auto"/>
              <w:left w:val="single" w:sz="4" w:space="0" w:color="auto"/>
              <w:bottom w:val="single" w:sz="2" w:space="0" w:color="auto"/>
              <w:right w:val="single" w:sz="4" w:space="0" w:color="auto"/>
            </w:tcBorders>
            <w:hideMark/>
          </w:tcPr>
          <w:p w14:paraId="1B55444F"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a)</w:t>
            </w:r>
          </w:p>
        </w:tc>
        <w:tc>
          <w:tcPr>
            <w:tcW w:w="7088" w:type="dxa"/>
            <w:tcBorders>
              <w:top w:val="double" w:sz="4" w:space="0" w:color="auto"/>
              <w:left w:val="single" w:sz="4" w:space="0" w:color="auto"/>
              <w:bottom w:val="single" w:sz="2" w:space="0" w:color="auto"/>
              <w:right w:val="single" w:sz="8" w:space="0" w:color="auto"/>
            </w:tcBorders>
          </w:tcPr>
          <w:p w14:paraId="312A51A8" w14:textId="77777777" w:rsidR="00D9669C" w:rsidRPr="00D966A1" w:rsidRDefault="00D9669C" w:rsidP="00364062">
            <w:pPr>
              <w:autoSpaceDE w:val="0"/>
              <w:autoSpaceDN w:val="0"/>
              <w:adjustRightInd w:val="0"/>
              <w:rPr>
                <w:rFonts w:ascii="Arial Narrow" w:eastAsiaTheme="minorHAnsi" w:hAnsi="Arial Narrow"/>
                <w:color w:val="323333"/>
                <w:sz w:val="22"/>
                <w:szCs w:val="22"/>
                <w:lang w:eastAsia="en-US"/>
              </w:rPr>
            </w:pPr>
            <w:r w:rsidRPr="00D966A1">
              <w:rPr>
                <w:rFonts w:ascii="Arial Narrow" w:eastAsiaTheme="minorHAnsi" w:hAnsi="Arial Narrow"/>
                <w:color w:val="323333"/>
                <w:sz w:val="22"/>
                <w:szCs w:val="22"/>
                <w:lang w:eastAsia="en-US"/>
              </w:rPr>
              <w:t>A 2020. április 01-én érkezett Budapest Főváros Település Szerkezeti Tervének (TSZT 2017) és</w:t>
            </w:r>
            <w:r>
              <w:rPr>
                <w:rFonts w:ascii="Arial Narrow" w:eastAsiaTheme="minorHAnsi" w:hAnsi="Arial Narrow"/>
                <w:color w:val="323333"/>
                <w:sz w:val="22"/>
                <w:szCs w:val="22"/>
                <w:lang w:eastAsia="en-US"/>
              </w:rPr>
              <w:t xml:space="preserve"> </w:t>
            </w:r>
            <w:r w:rsidRPr="00D966A1">
              <w:rPr>
                <w:rFonts w:ascii="Arial Narrow" w:eastAsiaTheme="minorHAnsi" w:hAnsi="Arial Narrow"/>
                <w:color w:val="323333"/>
                <w:sz w:val="22"/>
                <w:szCs w:val="22"/>
                <w:lang w:eastAsia="en-US"/>
              </w:rPr>
              <w:t>Budapest Fővárosának Rendezési Szabályzatának (FRSZ) felülvizsgálatáról szóló</w:t>
            </w:r>
            <w:r>
              <w:rPr>
                <w:rFonts w:ascii="Arial Narrow" w:eastAsiaTheme="minorHAnsi" w:hAnsi="Arial Narrow"/>
                <w:color w:val="323333"/>
                <w:sz w:val="22"/>
                <w:szCs w:val="22"/>
                <w:lang w:eastAsia="en-US"/>
              </w:rPr>
              <w:t xml:space="preserve"> </w:t>
            </w:r>
            <w:r w:rsidRPr="00D966A1">
              <w:rPr>
                <w:rFonts w:ascii="Arial Narrow" w:eastAsiaTheme="minorHAnsi" w:hAnsi="Arial Narrow"/>
                <w:color w:val="323333"/>
                <w:sz w:val="22"/>
                <w:szCs w:val="22"/>
                <w:lang w:eastAsia="en-US"/>
              </w:rPr>
              <w:t>településrendezési eszközeinek teljes eljárással történő módosítására vonatkozó megkeresésüket</w:t>
            </w:r>
            <w:r>
              <w:rPr>
                <w:rFonts w:ascii="Arial Narrow" w:eastAsiaTheme="minorHAnsi" w:hAnsi="Arial Narrow"/>
                <w:color w:val="323333"/>
                <w:sz w:val="22"/>
                <w:szCs w:val="22"/>
                <w:lang w:eastAsia="en-US"/>
              </w:rPr>
              <w:t xml:space="preserve"> </w:t>
            </w:r>
            <w:r w:rsidRPr="00D966A1">
              <w:rPr>
                <w:rFonts w:ascii="Arial Narrow" w:eastAsiaTheme="minorHAnsi" w:hAnsi="Arial Narrow"/>
                <w:color w:val="323333"/>
                <w:sz w:val="22"/>
                <w:szCs w:val="22"/>
                <w:lang w:eastAsia="en-US"/>
              </w:rPr>
              <w:t>köszönettel vettük. A Településfejlesztési koncepcióról, az integrált településfejlesztési stratégiáról</w:t>
            </w:r>
            <w:r>
              <w:rPr>
                <w:rFonts w:ascii="Arial Narrow" w:eastAsiaTheme="minorHAnsi" w:hAnsi="Arial Narrow"/>
                <w:color w:val="323333"/>
                <w:sz w:val="22"/>
                <w:szCs w:val="22"/>
                <w:lang w:eastAsia="en-US"/>
              </w:rPr>
              <w:t xml:space="preserve"> </w:t>
            </w:r>
          </w:p>
          <w:p w14:paraId="3F8B7465" w14:textId="77777777" w:rsidR="00D9669C" w:rsidRPr="00D966A1" w:rsidRDefault="00D9669C" w:rsidP="00364062">
            <w:pPr>
              <w:autoSpaceDE w:val="0"/>
              <w:autoSpaceDN w:val="0"/>
              <w:adjustRightInd w:val="0"/>
              <w:rPr>
                <w:rFonts w:ascii="Arial Narrow" w:eastAsiaTheme="minorHAnsi" w:hAnsi="Arial Narrow"/>
                <w:color w:val="323333"/>
                <w:sz w:val="22"/>
                <w:szCs w:val="22"/>
                <w:lang w:eastAsia="en-US"/>
              </w:rPr>
            </w:pPr>
            <w:r w:rsidRPr="00D966A1">
              <w:rPr>
                <w:rFonts w:ascii="Arial Narrow" w:eastAsiaTheme="minorHAnsi" w:hAnsi="Arial Narrow"/>
                <w:color w:val="323333"/>
                <w:sz w:val="22"/>
                <w:szCs w:val="22"/>
                <w:lang w:eastAsia="en-US"/>
              </w:rPr>
              <w:t>és a településrendezési eszközökről, valamint egyes településrendezési sajátos jogintézményekről</w:t>
            </w:r>
            <w:r>
              <w:rPr>
                <w:rFonts w:ascii="Arial Narrow" w:eastAsiaTheme="minorHAnsi" w:hAnsi="Arial Narrow"/>
                <w:color w:val="323333"/>
                <w:sz w:val="22"/>
                <w:szCs w:val="22"/>
                <w:lang w:eastAsia="en-US"/>
              </w:rPr>
              <w:t xml:space="preserve"> </w:t>
            </w:r>
            <w:r w:rsidRPr="00D966A1">
              <w:rPr>
                <w:rFonts w:ascii="Arial Narrow" w:eastAsiaTheme="minorHAnsi" w:hAnsi="Arial Narrow"/>
                <w:color w:val="323333"/>
                <w:sz w:val="22"/>
                <w:szCs w:val="22"/>
                <w:lang w:eastAsia="en-US"/>
              </w:rPr>
              <w:t>szóló 314/2012. (XI. 8.) Korm. rendelet 38. §. (3) bekezdése alapján a tárgyi településrendezési</w:t>
            </w:r>
            <w:r>
              <w:rPr>
                <w:rFonts w:ascii="Arial Narrow" w:eastAsiaTheme="minorHAnsi" w:hAnsi="Arial Narrow"/>
                <w:color w:val="323333"/>
                <w:sz w:val="22"/>
                <w:szCs w:val="22"/>
                <w:lang w:eastAsia="en-US"/>
              </w:rPr>
              <w:t xml:space="preserve"> </w:t>
            </w:r>
            <w:r w:rsidRPr="00D966A1">
              <w:rPr>
                <w:rFonts w:ascii="Arial Narrow" w:eastAsiaTheme="minorHAnsi" w:hAnsi="Arial Narrow"/>
                <w:color w:val="323333"/>
                <w:sz w:val="22"/>
                <w:szCs w:val="22"/>
                <w:lang w:eastAsia="en-US"/>
              </w:rPr>
              <w:t>eszközök felülvizsgálatára vonatkozóan az alábbi észrevételt teszem:</w:t>
            </w:r>
          </w:p>
          <w:p w14:paraId="63FD22C7" w14:textId="77777777" w:rsidR="00D9669C" w:rsidRPr="00A51AE9" w:rsidRDefault="00D9669C" w:rsidP="00364062">
            <w:pPr>
              <w:pStyle w:val="Listaszerbekezds"/>
              <w:numPr>
                <w:ilvl w:val="0"/>
                <w:numId w:val="20"/>
              </w:numPr>
              <w:autoSpaceDE w:val="0"/>
              <w:autoSpaceDN w:val="0"/>
              <w:adjustRightInd w:val="0"/>
              <w:ind w:left="739" w:hanging="425"/>
              <w:rPr>
                <w:rFonts w:ascii="Arial Narrow" w:eastAsiaTheme="minorHAnsi" w:hAnsi="Arial Narrow"/>
                <w:color w:val="323333"/>
                <w:sz w:val="22"/>
                <w:szCs w:val="22"/>
                <w:lang w:eastAsia="en-US"/>
              </w:rPr>
            </w:pPr>
            <w:r w:rsidRPr="00A51AE9">
              <w:rPr>
                <w:rFonts w:ascii="Arial Narrow" w:eastAsiaTheme="minorHAnsi" w:hAnsi="Arial Narrow"/>
                <w:color w:val="323333"/>
                <w:sz w:val="22"/>
                <w:szCs w:val="22"/>
                <w:lang w:eastAsia="en-US"/>
              </w:rPr>
              <w:t xml:space="preserve">Az egyes közlekedésfejlesztési projektekkel összefüggő közigazgatási hatósági ügyek nemzetgazdasági szempontból kiemelt jelentőségű üggyé nyilvánításáról és az eljáró hatóságok kijelöléséről szóló 345/2012. (XII. 6.) Kormány rendelet (továbbiakban: Korm. rendelet) az 1. melléklet 1.406. ,,Az MO autóút 5103. j. összekötő út meglévő külön szintű keresztezésénél új </w:t>
            </w:r>
            <w:r w:rsidRPr="00A51AE9">
              <w:rPr>
                <w:rFonts w:ascii="Arial Narrow" w:eastAsiaTheme="minorHAnsi" w:hAnsi="Arial Narrow"/>
                <w:color w:val="323333"/>
                <w:sz w:val="22"/>
                <w:szCs w:val="22"/>
                <w:lang w:eastAsia="en-US"/>
              </w:rPr>
              <w:lastRenderedPageBreak/>
              <w:t>csomópont megvalósítása" pontban a tervezett új MO csomópont építésével kapcsolatos ügyeket nemzetgazdasági szempontból kiemelt jelentőségű üggyé nyilvánította. Szigetszentmiklós Város Képviselő-testülete az érintett területrész településrendezési eszközeit módosította, így lehetőséget biztosítva az MO autópálya fölött a meglévő hídszerkezet felhasználásával az új közúti csomópont megvalósítására a Korm. rendelet alapján.</w:t>
            </w:r>
          </w:p>
        </w:tc>
        <w:tc>
          <w:tcPr>
            <w:tcW w:w="4824" w:type="dxa"/>
            <w:tcBorders>
              <w:top w:val="double" w:sz="4" w:space="0" w:color="auto"/>
              <w:left w:val="single" w:sz="8" w:space="0" w:color="auto"/>
              <w:bottom w:val="single" w:sz="2" w:space="0" w:color="auto"/>
              <w:right w:val="single" w:sz="4" w:space="0" w:color="auto"/>
            </w:tcBorders>
          </w:tcPr>
          <w:p w14:paraId="012C0F34" w14:textId="77777777" w:rsidR="00D9669C" w:rsidRDefault="00D9669C" w:rsidP="00364062">
            <w:pPr>
              <w:spacing w:before="120" w:line="256" w:lineRule="auto"/>
              <w:jc w:val="both"/>
              <w:rPr>
                <w:rFonts w:ascii="Arial Narrow" w:hAnsi="Arial Narrow"/>
                <w:b/>
                <w:bCs/>
                <w:iCs/>
                <w:color w:val="000000" w:themeColor="text1"/>
                <w:sz w:val="22"/>
                <w:szCs w:val="22"/>
                <w:lang w:eastAsia="en-US"/>
              </w:rPr>
            </w:pPr>
            <w:r>
              <w:rPr>
                <w:rFonts w:ascii="Arial Narrow" w:hAnsi="Arial Narrow"/>
                <w:b/>
                <w:bCs/>
                <w:iCs/>
                <w:color w:val="000000" w:themeColor="text1"/>
                <w:sz w:val="22"/>
                <w:szCs w:val="22"/>
                <w:lang w:eastAsia="en-US"/>
              </w:rPr>
              <w:lastRenderedPageBreak/>
              <w:t>Elfogadásra javasolt.</w:t>
            </w:r>
          </w:p>
          <w:p w14:paraId="124FE861" w14:textId="77777777" w:rsidR="00D9669C" w:rsidRPr="00582A99" w:rsidRDefault="00D9669C" w:rsidP="00364062">
            <w:pPr>
              <w:spacing w:before="120" w:line="256" w:lineRule="auto"/>
              <w:jc w:val="both"/>
              <w:rPr>
                <w:rFonts w:ascii="Arial Narrow" w:hAnsi="Arial Narrow"/>
                <w:bCs/>
                <w:iCs/>
                <w:color w:val="000000" w:themeColor="text1"/>
                <w:sz w:val="22"/>
                <w:szCs w:val="22"/>
                <w:lang w:eastAsia="en-US"/>
              </w:rPr>
            </w:pPr>
            <w:r w:rsidRPr="00582A99">
              <w:rPr>
                <w:rFonts w:ascii="Arial Narrow" w:hAnsi="Arial Narrow"/>
                <w:bCs/>
                <w:iCs/>
                <w:color w:val="000000" w:themeColor="text1"/>
                <w:sz w:val="22"/>
                <w:szCs w:val="22"/>
                <w:lang w:eastAsia="en-US"/>
              </w:rPr>
              <w:t>A TSZT</w:t>
            </w:r>
            <w:r>
              <w:rPr>
                <w:rFonts w:ascii="Arial Narrow" w:hAnsi="Arial Narrow"/>
                <w:bCs/>
                <w:iCs/>
                <w:color w:val="000000" w:themeColor="text1"/>
                <w:sz w:val="22"/>
                <w:szCs w:val="22"/>
                <w:lang w:eastAsia="en-US"/>
              </w:rPr>
              <w:t xml:space="preserve"> 2. Közlekedési Infrastruktúra tervlapján</w:t>
            </w:r>
            <w:r w:rsidRPr="00582A99">
              <w:rPr>
                <w:rFonts w:ascii="Arial Narrow" w:hAnsi="Arial Narrow"/>
                <w:bCs/>
                <w:iCs/>
                <w:color w:val="000000" w:themeColor="text1"/>
                <w:sz w:val="22"/>
                <w:szCs w:val="22"/>
                <w:lang w:eastAsia="en-US"/>
              </w:rPr>
              <w:t xml:space="preserve"> feltüntetésre kerül a csomópont.</w:t>
            </w:r>
          </w:p>
        </w:tc>
      </w:tr>
      <w:tr w:rsidR="00D9669C" w14:paraId="2CE27D59" w14:textId="77777777" w:rsidTr="00D9669C">
        <w:trPr>
          <w:trHeight w:val="823"/>
          <w:jc w:val="center"/>
        </w:trPr>
        <w:tc>
          <w:tcPr>
            <w:tcW w:w="584" w:type="dxa"/>
            <w:vMerge/>
            <w:tcBorders>
              <w:left w:val="single" w:sz="4" w:space="0" w:color="auto"/>
              <w:bottom w:val="single" w:sz="4" w:space="0" w:color="auto"/>
              <w:right w:val="single" w:sz="4" w:space="0" w:color="auto"/>
            </w:tcBorders>
          </w:tcPr>
          <w:p w14:paraId="75EBDE4C" w14:textId="77777777"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p>
        </w:tc>
        <w:tc>
          <w:tcPr>
            <w:tcW w:w="2213" w:type="dxa"/>
            <w:vMerge/>
            <w:tcBorders>
              <w:left w:val="single" w:sz="4" w:space="0" w:color="auto"/>
              <w:bottom w:val="single" w:sz="4" w:space="0" w:color="auto"/>
              <w:right w:val="single" w:sz="4" w:space="0" w:color="auto"/>
            </w:tcBorders>
          </w:tcPr>
          <w:p w14:paraId="74BC0640" w14:textId="77777777" w:rsidR="00D9669C" w:rsidRDefault="00D9669C" w:rsidP="00364062">
            <w:pPr>
              <w:pStyle w:val="Listaszerbekezds"/>
              <w:tabs>
                <w:tab w:val="left" w:pos="161"/>
              </w:tabs>
              <w:spacing w:before="120"/>
              <w:ind w:left="34"/>
              <w:rPr>
                <w:rFonts w:ascii="Arial Narrow" w:hAnsi="Arial Narrow" w:cs="Arial"/>
                <w:i/>
                <w:sz w:val="22"/>
                <w:szCs w:val="22"/>
              </w:rPr>
            </w:pPr>
          </w:p>
        </w:tc>
        <w:tc>
          <w:tcPr>
            <w:tcW w:w="742" w:type="dxa"/>
            <w:tcBorders>
              <w:top w:val="single" w:sz="2" w:space="0" w:color="auto"/>
              <w:left w:val="single" w:sz="4" w:space="0" w:color="auto"/>
              <w:right w:val="single" w:sz="4" w:space="0" w:color="auto"/>
            </w:tcBorders>
          </w:tcPr>
          <w:p w14:paraId="6C48B86A"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b)</w:t>
            </w:r>
          </w:p>
        </w:tc>
        <w:tc>
          <w:tcPr>
            <w:tcW w:w="7088" w:type="dxa"/>
            <w:tcBorders>
              <w:top w:val="single" w:sz="2" w:space="0" w:color="auto"/>
              <w:left w:val="single" w:sz="4" w:space="0" w:color="auto"/>
              <w:right w:val="single" w:sz="8" w:space="0" w:color="auto"/>
            </w:tcBorders>
          </w:tcPr>
          <w:p w14:paraId="3CD79B64" w14:textId="77777777" w:rsidR="00D9669C" w:rsidRPr="00A51AE9" w:rsidRDefault="00D9669C" w:rsidP="00364062">
            <w:pPr>
              <w:pStyle w:val="Listaszerbekezds"/>
              <w:numPr>
                <w:ilvl w:val="0"/>
                <w:numId w:val="20"/>
              </w:numPr>
              <w:autoSpaceDE w:val="0"/>
              <w:autoSpaceDN w:val="0"/>
              <w:adjustRightInd w:val="0"/>
              <w:ind w:left="739" w:hanging="425"/>
              <w:rPr>
                <w:rFonts w:ascii="Arial Narrow" w:eastAsiaTheme="minorHAnsi" w:hAnsi="Arial Narrow"/>
                <w:color w:val="323333"/>
                <w:sz w:val="22"/>
                <w:szCs w:val="22"/>
                <w:lang w:eastAsia="en-US"/>
              </w:rPr>
            </w:pPr>
            <w:r w:rsidRPr="00A51AE9">
              <w:rPr>
                <w:rFonts w:ascii="Arial Narrow" w:eastAsiaTheme="minorHAnsi" w:hAnsi="Arial Narrow"/>
                <w:color w:val="323333"/>
                <w:sz w:val="22"/>
                <w:szCs w:val="22"/>
                <w:lang w:eastAsia="en-US"/>
              </w:rPr>
              <w:t>Csepel szigeti gerincút, Halásztelki ág MO felett átvezetett rész teljes értékű csomóponttá történő fejlesztésére vonatkozik, mely nagymértékben fogja növelni a csatlakozó gyűjtőutak kapacitását.</w:t>
            </w:r>
          </w:p>
        </w:tc>
        <w:tc>
          <w:tcPr>
            <w:tcW w:w="4824" w:type="dxa"/>
            <w:tcBorders>
              <w:top w:val="single" w:sz="2" w:space="0" w:color="auto"/>
              <w:left w:val="single" w:sz="8" w:space="0" w:color="auto"/>
              <w:right w:val="single" w:sz="4" w:space="0" w:color="auto"/>
            </w:tcBorders>
          </w:tcPr>
          <w:p w14:paraId="36711FEC" w14:textId="77777777" w:rsidR="00D9669C" w:rsidRDefault="00D9669C" w:rsidP="00364062">
            <w:pPr>
              <w:spacing w:before="120" w:line="256" w:lineRule="auto"/>
              <w:jc w:val="both"/>
              <w:rPr>
                <w:rFonts w:ascii="Arial Narrow" w:hAnsi="Arial Narrow"/>
                <w:b/>
                <w:bCs/>
                <w:iCs/>
                <w:color w:val="000000" w:themeColor="text1"/>
                <w:sz w:val="22"/>
                <w:szCs w:val="22"/>
                <w:lang w:eastAsia="en-US"/>
              </w:rPr>
            </w:pPr>
            <w:r>
              <w:rPr>
                <w:rFonts w:ascii="Arial Narrow" w:hAnsi="Arial Narrow"/>
                <w:b/>
                <w:bCs/>
                <w:iCs/>
                <w:color w:val="000000" w:themeColor="text1"/>
                <w:sz w:val="22"/>
                <w:szCs w:val="22"/>
                <w:lang w:eastAsia="en-US"/>
              </w:rPr>
              <w:t>Döntést nem igényel.</w:t>
            </w:r>
            <w:r w:rsidRPr="00582A99">
              <w:rPr>
                <w:rFonts w:ascii="Arial Narrow" w:hAnsi="Arial Narrow"/>
                <w:bCs/>
                <w:iCs/>
                <w:color w:val="000000" w:themeColor="text1"/>
                <w:sz w:val="22"/>
                <w:szCs w:val="22"/>
                <w:lang w:eastAsia="en-US"/>
              </w:rPr>
              <w:t xml:space="preserve"> A </w:t>
            </w:r>
            <w:r>
              <w:rPr>
                <w:rFonts w:ascii="Arial Narrow" w:hAnsi="Arial Narrow"/>
                <w:bCs/>
                <w:iCs/>
                <w:color w:val="000000" w:themeColor="text1"/>
                <w:sz w:val="22"/>
                <w:szCs w:val="22"/>
                <w:lang w:eastAsia="en-US"/>
              </w:rPr>
              <w:t>településszerkezeti terv tartalmazza a XXI. kerületben a Csepeli gerincút II. ütemét és a Mag utcától délre új nyomvonalon főútvonali fejlesztés megvalósítását a növekvő forgalom figyelembe vételével</w:t>
            </w:r>
            <w:r w:rsidRPr="00582A99">
              <w:rPr>
                <w:rFonts w:ascii="Arial Narrow" w:hAnsi="Arial Narrow"/>
                <w:bCs/>
                <w:iCs/>
                <w:color w:val="000000" w:themeColor="text1"/>
                <w:sz w:val="22"/>
                <w:szCs w:val="22"/>
                <w:lang w:eastAsia="en-US"/>
              </w:rPr>
              <w:t>.</w:t>
            </w:r>
          </w:p>
        </w:tc>
      </w:tr>
      <w:tr w:rsidR="00D9669C" w14:paraId="2DE73651" w14:textId="77777777" w:rsidTr="00D9669C">
        <w:trPr>
          <w:trHeight w:val="1009"/>
          <w:jc w:val="center"/>
        </w:trPr>
        <w:tc>
          <w:tcPr>
            <w:tcW w:w="584" w:type="dxa"/>
            <w:vMerge/>
            <w:tcBorders>
              <w:left w:val="single" w:sz="4" w:space="0" w:color="auto"/>
              <w:bottom w:val="single" w:sz="4" w:space="0" w:color="auto"/>
              <w:right w:val="single" w:sz="4" w:space="0" w:color="auto"/>
            </w:tcBorders>
          </w:tcPr>
          <w:p w14:paraId="07EF864B" w14:textId="77777777"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p>
        </w:tc>
        <w:tc>
          <w:tcPr>
            <w:tcW w:w="2213" w:type="dxa"/>
            <w:vMerge/>
            <w:tcBorders>
              <w:left w:val="single" w:sz="4" w:space="0" w:color="auto"/>
              <w:bottom w:val="single" w:sz="4" w:space="0" w:color="auto"/>
              <w:right w:val="single" w:sz="4" w:space="0" w:color="auto"/>
            </w:tcBorders>
          </w:tcPr>
          <w:p w14:paraId="0AFF9F40" w14:textId="77777777" w:rsidR="00D9669C" w:rsidRDefault="00D9669C" w:rsidP="00364062">
            <w:pPr>
              <w:pStyle w:val="Listaszerbekezds"/>
              <w:tabs>
                <w:tab w:val="left" w:pos="161"/>
              </w:tabs>
              <w:spacing w:before="120"/>
              <w:ind w:left="34"/>
              <w:rPr>
                <w:rFonts w:ascii="Arial Narrow" w:hAnsi="Arial Narrow" w:cs="Arial"/>
                <w:i/>
                <w:sz w:val="22"/>
                <w:szCs w:val="22"/>
              </w:rPr>
            </w:pPr>
          </w:p>
        </w:tc>
        <w:tc>
          <w:tcPr>
            <w:tcW w:w="742" w:type="dxa"/>
            <w:tcBorders>
              <w:top w:val="single" w:sz="2" w:space="0" w:color="auto"/>
              <w:left w:val="single" w:sz="4" w:space="0" w:color="auto"/>
              <w:right w:val="single" w:sz="4" w:space="0" w:color="auto"/>
            </w:tcBorders>
          </w:tcPr>
          <w:p w14:paraId="0B8D0FFA"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c)</w:t>
            </w:r>
          </w:p>
        </w:tc>
        <w:tc>
          <w:tcPr>
            <w:tcW w:w="7088" w:type="dxa"/>
            <w:tcBorders>
              <w:top w:val="single" w:sz="2" w:space="0" w:color="auto"/>
              <w:left w:val="single" w:sz="4" w:space="0" w:color="auto"/>
              <w:right w:val="single" w:sz="8" w:space="0" w:color="auto"/>
            </w:tcBorders>
          </w:tcPr>
          <w:p w14:paraId="3DAAA65D" w14:textId="77777777" w:rsidR="00D9669C" w:rsidRPr="00EB448A" w:rsidRDefault="00D9669C" w:rsidP="00364062">
            <w:pPr>
              <w:pStyle w:val="Listaszerbekezds"/>
              <w:numPr>
                <w:ilvl w:val="0"/>
                <w:numId w:val="20"/>
              </w:numPr>
              <w:autoSpaceDE w:val="0"/>
              <w:autoSpaceDN w:val="0"/>
              <w:adjustRightInd w:val="0"/>
              <w:ind w:left="739" w:hanging="425"/>
              <w:rPr>
                <w:rFonts w:ascii="Arial Narrow" w:eastAsiaTheme="minorHAnsi" w:hAnsi="Arial Narrow"/>
                <w:color w:val="323333"/>
                <w:sz w:val="22"/>
                <w:szCs w:val="22"/>
                <w:lang w:eastAsia="en-US"/>
              </w:rPr>
            </w:pPr>
            <w:r w:rsidRPr="00EB448A">
              <w:rPr>
                <w:rFonts w:ascii="Arial Narrow" w:eastAsiaTheme="minorHAnsi" w:hAnsi="Arial Narrow"/>
                <w:color w:val="323333"/>
                <w:sz w:val="22"/>
                <w:szCs w:val="22"/>
                <w:lang w:eastAsia="en-US"/>
              </w:rPr>
              <w:t>Felhívom szíves figyelmüket, hogy a II. Rákóczi Ferenc út jelenlegi jelent</w:t>
            </w:r>
            <w:r w:rsidRPr="00EB448A">
              <w:rPr>
                <w:rFonts w:ascii="Arial Narrow" w:eastAsiaTheme="minorHAnsi" w:hAnsi="Arial Narrow" w:hint="eastAsia"/>
                <w:color w:val="323333"/>
                <w:sz w:val="22"/>
                <w:szCs w:val="22"/>
                <w:lang w:eastAsia="en-US"/>
              </w:rPr>
              <w:t>ő</w:t>
            </w:r>
            <w:r w:rsidRPr="00EB448A">
              <w:rPr>
                <w:rFonts w:ascii="Arial Narrow" w:eastAsiaTheme="minorHAnsi" w:hAnsi="Arial Narrow"/>
                <w:color w:val="323333"/>
                <w:sz w:val="22"/>
                <w:szCs w:val="22"/>
                <w:lang w:eastAsia="en-US"/>
              </w:rPr>
              <w:t xml:space="preserve"> s terheléséhez nagyban hozzájárul a Szabadkik</w:t>
            </w:r>
            <w:r w:rsidRPr="00EB448A">
              <w:rPr>
                <w:rFonts w:ascii="Arial Narrow" w:eastAsiaTheme="minorHAnsi" w:hAnsi="Arial Narrow" w:hint="eastAsia"/>
                <w:color w:val="323333"/>
                <w:sz w:val="22"/>
                <w:szCs w:val="22"/>
                <w:lang w:eastAsia="en-US"/>
              </w:rPr>
              <w:t>ö</w:t>
            </w:r>
            <w:r w:rsidRPr="00EB448A">
              <w:rPr>
                <w:rFonts w:ascii="Arial Narrow" w:eastAsiaTheme="minorHAnsi" w:hAnsi="Arial Narrow"/>
                <w:color w:val="323333"/>
                <w:sz w:val="22"/>
                <w:szCs w:val="22"/>
                <w:lang w:eastAsia="en-US"/>
              </w:rPr>
              <w:t>t</w:t>
            </w:r>
            <w:r w:rsidRPr="00EB448A">
              <w:rPr>
                <w:rFonts w:ascii="Arial Narrow" w:eastAsiaTheme="minorHAnsi" w:hAnsi="Arial Narrow" w:hint="eastAsia"/>
                <w:color w:val="323333"/>
                <w:sz w:val="22"/>
                <w:szCs w:val="22"/>
                <w:lang w:eastAsia="en-US"/>
              </w:rPr>
              <w:t>ő</w:t>
            </w:r>
            <w:r w:rsidRPr="00EB448A">
              <w:rPr>
                <w:rFonts w:ascii="Arial Narrow" w:eastAsiaTheme="minorHAnsi" w:hAnsi="Arial Narrow"/>
                <w:color w:val="323333"/>
                <w:sz w:val="22"/>
                <w:szCs w:val="22"/>
                <w:lang w:eastAsia="en-US"/>
              </w:rPr>
              <w:t xml:space="preserve"> és a csepeli iparterület teherg</w:t>
            </w:r>
            <w:r w:rsidRPr="00EB448A">
              <w:rPr>
                <w:rFonts w:ascii="Arial Narrow" w:eastAsiaTheme="minorHAnsi" w:hAnsi="Arial Narrow" w:hint="eastAsia"/>
                <w:color w:val="323333"/>
                <w:sz w:val="22"/>
                <w:szCs w:val="22"/>
                <w:lang w:eastAsia="en-US"/>
              </w:rPr>
              <w:t>é</w:t>
            </w:r>
            <w:r w:rsidRPr="00EB448A">
              <w:rPr>
                <w:rFonts w:ascii="Arial Narrow" w:eastAsiaTheme="minorHAnsi" w:hAnsi="Arial Narrow"/>
                <w:color w:val="323333"/>
                <w:sz w:val="22"/>
                <w:szCs w:val="22"/>
                <w:lang w:eastAsia="en-US"/>
              </w:rPr>
              <w:t>pj</w:t>
            </w:r>
            <w:r w:rsidRPr="00EB448A">
              <w:rPr>
                <w:rFonts w:ascii="Arial Narrow" w:eastAsiaTheme="minorHAnsi" w:hAnsi="Arial Narrow" w:hint="eastAsia"/>
                <w:color w:val="323333"/>
                <w:sz w:val="22"/>
                <w:szCs w:val="22"/>
                <w:lang w:eastAsia="en-US"/>
              </w:rPr>
              <w:t>á</w:t>
            </w:r>
            <w:r w:rsidRPr="00EB448A">
              <w:rPr>
                <w:rFonts w:ascii="Arial Narrow" w:eastAsiaTheme="minorHAnsi" w:hAnsi="Arial Narrow"/>
                <w:color w:val="323333"/>
                <w:sz w:val="22"/>
                <w:szCs w:val="22"/>
                <w:lang w:eastAsia="en-US"/>
              </w:rPr>
              <w:t>rm</w:t>
            </w:r>
            <w:r w:rsidRPr="00EB448A">
              <w:rPr>
                <w:rFonts w:ascii="Arial Narrow" w:eastAsiaTheme="minorHAnsi" w:hAnsi="Arial Narrow" w:hint="eastAsia"/>
                <w:color w:val="323333"/>
                <w:sz w:val="22"/>
                <w:szCs w:val="22"/>
                <w:lang w:eastAsia="en-US"/>
              </w:rPr>
              <w:t>ű</w:t>
            </w:r>
            <w:r w:rsidRPr="00EB448A">
              <w:rPr>
                <w:rFonts w:ascii="Arial Narrow" w:eastAsiaTheme="minorHAnsi" w:hAnsi="Arial Narrow"/>
                <w:color w:val="323333"/>
                <w:sz w:val="22"/>
                <w:szCs w:val="22"/>
                <w:lang w:eastAsia="en-US"/>
              </w:rPr>
              <w:t xml:space="preserve"> forgalma, mely az új MO-ás csomópont megépítésével várhatóan tovább fokozódik.</w:t>
            </w:r>
          </w:p>
        </w:tc>
        <w:tc>
          <w:tcPr>
            <w:tcW w:w="4824" w:type="dxa"/>
            <w:tcBorders>
              <w:top w:val="single" w:sz="2" w:space="0" w:color="auto"/>
              <w:left w:val="single" w:sz="8" w:space="0" w:color="auto"/>
              <w:right w:val="single" w:sz="4" w:space="0" w:color="auto"/>
            </w:tcBorders>
          </w:tcPr>
          <w:p w14:paraId="56BD0EA2" w14:textId="77777777" w:rsidR="00D9669C" w:rsidRPr="00582A99" w:rsidRDefault="00D9669C" w:rsidP="00364062">
            <w:pPr>
              <w:spacing w:before="120" w:line="256" w:lineRule="auto"/>
              <w:jc w:val="both"/>
              <w:rPr>
                <w:rFonts w:ascii="Arial Narrow" w:hAnsi="Arial Narrow"/>
                <w:bCs/>
                <w:iCs/>
                <w:color w:val="000000" w:themeColor="text1"/>
                <w:sz w:val="22"/>
                <w:szCs w:val="22"/>
                <w:lang w:eastAsia="en-US"/>
              </w:rPr>
            </w:pPr>
            <w:r>
              <w:rPr>
                <w:rFonts w:ascii="Arial Narrow" w:hAnsi="Arial Narrow"/>
                <w:b/>
                <w:bCs/>
                <w:iCs/>
                <w:color w:val="000000" w:themeColor="text1"/>
                <w:sz w:val="22"/>
                <w:szCs w:val="22"/>
                <w:lang w:eastAsia="en-US"/>
              </w:rPr>
              <w:t xml:space="preserve">Döntést nem igényel. </w:t>
            </w:r>
            <w:r>
              <w:rPr>
                <w:rFonts w:ascii="Arial Narrow" w:hAnsi="Arial Narrow"/>
                <w:bCs/>
                <w:iCs/>
                <w:color w:val="000000" w:themeColor="text1"/>
                <w:sz w:val="22"/>
                <w:szCs w:val="22"/>
                <w:lang w:eastAsia="en-US"/>
              </w:rPr>
              <w:t>A csepeli Szabadkikötő forgalmát az Állami megbízás alapján a NIF Zrt. által terveztetett, remélhetően az évtized folyamán megvalósuló Galvani Duna-híd és kapcsolódó úthálózata kedvező módon szét tudja osztani a sugárirányú útvonalak között.</w:t>
            </w:r>
          </w:p>
        </w:tc>
      </w:tr>
      <w:tr w:rsidR="00D9669C" w14:paraId="12646EC3" w14:textId="77777777" w:rsidTr="00D9669C">
        <w:trPr>
          <w:trHeight w:val="585"/>
          <w:jc w:val="center"/>
        </w:trPr>
        <w:tc>
          <w:tcPr>
            <w:tcW w:w="584" w:type="dxa"/>
            <w:vMerge/>
            <w:tcBorders>
              <w:left w:val="single" w:sz="4" w:space="0" w:color="auto"/>
              <w:bottom w:val="single" w:sz="4" w:space="0" w:color="auto"/>
              <w:right w:val="single" w:sz="4" w:space="0" w:color="auto"/>
            </w:tcBorders>
          </w:tcPr>
          <w:p w14:paraId="1A1B969F" w14:textId="77777777" w:rsidR="00D9669C" w:rsidRDefault="00D9669C" w:rsidP="00364062">
            <w:pPr>
              <w:pStyle w:val="Listaszerbekezds"/>
              <w:tabs>
                <w:tab w:val="left" w:pos="161"/>
              </w:tabs>
              <w:spacing w:before="120" w:line="256" w:lineRule="auto"/>
              <w:ind w:left="0"/>
              <w:rPr>
                <w:rFonts w:ascii="Arial Narrow" w:hAnsi="Arial Narrow" w:cs="Arial"/>
                <w:b/>
                <w:sz w:val="22"/>
                <w:szCs w:val="22"/>
                <w:lang w:eastAsia="en-US"/>
              </w:rPr>
            </w:pPr>
          </w:p>
        </w:tc>
        <w:tc>
          <w:tcPr>
            <w:tcW w:w="2213" w:type="dxa"/>
            <w:vMerge/>
            <w:tcBorders>
              <w:left w:val="single" w:sz="4" w:space="0" w:color="auto"/>
              <w:bottom w:val="single" w:sz="4" w:space="0" w:color="auto"/>
              <w:right w:val="single" w:sz="4" w:space="0" w:color="auto"/>
            </w:tcBorders>
          </w:tcPr>
          <w:p w14:paraId="2F6E1965" w14:textId="77777777" w:rsidR="00D9669C" w:rsidRDefault="00D9669C" w:rsidP="00364062">
            <w:pPr>
              <w:pStyle w:val="Listaszerbekezds"/>
              <w:tabs>
                <w:tab w:val="left" w:pos="161"/>
              </w:tabs>
              <w:spacing w:before="120"/>
              <w:ind w:left="34"/>
              <w:rPr>
                <w:rFonts w:ascii="Arial Narrow" w:hAnsi="Arial Narrow" w:cs="Arial"/>
                <w:i/>
                <w:sz w:val="22"/>
                <w:szCs w:val="22"/>
              </w:rPr>
            </w:pPr>
          </w:p>
        </w:tc>
        <w:tc>
          <w:tcPr>
            <w:tcW w:w="742" w:type="dxa"/>
            <w:tcBorders>
              <w:top w:val="single" w:sz="2" w:space="0" w:color="auto"/>
              <w:left w:val="single" w:sz="4" w:space="0" w:color="auto"/>
              <w:right w:val="single" w:sz="4" w:space="0" w:color="auto"/>
            </w:tcBorders>
          </w:tcPr>
          <w:p w14:paraId="2DD1040B" w14:textId="77777777" w:rsidR="00D9669C" w:rsidRDefault="00D9669C" w:rsidP="00364062">
            <w:pPr>
              <w:tabs>
                <w:tab w:val="left" w:pos="195"/>
              </w:tabs>
              <w:spacing w:before="120" w:line="256" w:lineRule="auto"/>
              <w:ind w:left="12"/>
              <w:jc w:val="both"/>
              <w:rPr>
                <w:rFonts w:ascii="Arial Narrow" w:hAnsi="Arial Narrow"/>
                <w:bCs/>
                <w:sz w:val="22"/>
                <w:szCs w:val="22"/>
                <w:lang w:eastAsia="en-US"/>
              </w:rPr>
            </w:pPr>
            <w:r>
              <w:rPr>
                <w:rFonts w:ascii="Arial Narrow" w:hAnsi="Arial Narrow"/>
                <w:bCs/>
                <w:sz w:val="22"/>
                <w:szCs w:val="22"/>
                <w:lang w:eastAsia="en-US"/>
              </w:rPr>
              <w:t>d)</w:t>
            </w:r>
          </w:p>
        </w:tc>
        <w:tc>
          <w:tcPr>
            <w:tcW w:w="7088" w:type="dxa"/>
            <w:tcBorders>
              <w:top w:val="single" w:sz="2" w:space="0" w:color="auto"/>
              <w:left w:val="single" w:sz="4" w:space="0" w:color="auto"/>
              <w:right w:val="single" w:sz="8" w:space="0" w:color="auto"/>
            </w:tcBorders>
          </w:tcPr>
          <w:p w14:paraId="4694F75B" w14:textId="77777777" w:rsidR="00D9669C" w:rsidRPr="00601C44" w:rsidRDefault="00D9669C" w:rsidP="00364062">
            <w:pPr>
              <w:autoSpaceDE w:val="0"/>
              <w:autoSpaceDN w:val="0"/>
              <w:adjustRightInd w:val="0"/>
              <w:rPr>
                <w:rFonts w:ascii="Arial Narrow" w:eastAsiaTheme="minorHAnsi" w:hAnsi="Arial Narrow" w:cs="Arial"/>
                <w:color w:val="000000"/>
                <w:sz w:val="22"/>
                <w:szCs w:val="22"/>
                <w:lang w:eastAsia="en-US"/>
              </w:rPr>
            </w:pPr>
            <w:r w:rsidRPr="00EB448A">
              <w:rPr>
                <w:rFonts w:ascii="Arial Narrow" w:eastAsiaTheme="minorHAnsi" w:hAnsi="Arial Narrow"/>
                <w:color w:val="323333"/>
                <w:sz w:val="22"/>
                <w:szCs w:val="22"/>
                <w:lang w:eastAsia="en-US"/>
              </w:rPr>
              <w:t>Kérem a véleményünkben írtak szíves figyelembe vételét. A további eredményes munkájához sok</w:t>
            </w:r>
            <w:r>
              <w:rPr>
                <w:rFonts w:ascii="Arial Narrow" w:eastAsiaTheme="minorHAnsi" w:hAnsi="Arial Narrow"/>
                <w:color w:val="323333"/>
                <w:sz w:val="22"/>
                <w:szCs w:val="22"/>
                <w:lang w:eastAsia="en-US"/>
              </w:rPr>
              <w:t xml:space="preserve"> </w:t>
            </w:r>
            <w:r w:rsidRPr="00A51AE9">
              <w:rPr>
                <w:rFonts w:ascii="Arial Narrow" w:eastAsiaTheme="minorHAnsi" w:hAnsi="Arial Narrow"/>
                <w:color w:val="323333"/>
                <w:sz w:val="22"/>
                <w:szCs w:val="22"/>
                <w:lang w:eastAsia="en-US"/>
              </w:rPr>
              <w:t>sikert kívánunk.</w:t>
            </w:r>
          </w:p>
        </w:tc>
        <w:tc>
          <w:tcPr>
            <w:tcW w:w="4824" w:type="dxa"/>
            <w:tcBorders>
              <w:top w:val="single" w:sz="2" w:space="0" w:color="auto"/>
              <w:left w:val="single" w:sz="8" w:space="0" w:color="auto"/>
              <w:right w:val="single" w:sz="4" w:space="0" w:color="auto"/>
            </w:tcBorders>
          </w:tcPr>
          <w:p w14:paraId="5BE24456" w14:textId="77777777" w:rsidR="00D9669C" w:rsidRDefault="00D9669C" w:rsidP="00364062">
            <w:pPr>
              <w:spacing w:before="120" w:line="256" w:lineRule="auto"/>
              <w:jc w:val="both"/>
              <w:rPr>
                <w:rFonts w:ascii="Arial Narrow" w:hAnsi="Arial Narrow"/>
                <w:b/>
                <w:bCs/>
                <w:iCs/>
                <w:color w:val="000000" w:themeColor="text1"/>
                <w:sz w:val="22"/>
                <w:szCs w:val="22"/>
                <w:lang w:eastAsia="en-US"/>
              </w:rPr>
            </w:pPr>
            <w:r w:rsidRPr="00F83D0E">
              <w:rPr>
                <w:rFonts w:ascii="Arial Narrow" w:hAnsi="Arial Narrow"/>
                <w:b/>
                <w:bCs/>
                <w:iCs/>
                <w:color w:val="000000" w:themeColor="text1"/>
                <w:sz w:val="22"/>
                <w:szCs w:val="22"/>
                <w:lang w:eastAsia="en-US"/>
              </w:rPr>
              <w:t>Döntést nem igényel.</w:t>
            </w:r>
          </w:p>
        </w:tc>
      </w:tr>
    </w:tbl>
    <w:p w14:paraId="2DADBAA1" w14:textId="77777777" w:rsidR="00D9669C" w:rsidRDefault="00D9669C" w:rsidP="0088550D">
      <w:pPr>
        <w:rPr>
          <w:rFonts w:ascii="Arial Narrow" w:hAnsi="Arial Narrow"/>
          <w:sz w:val="22"/>
          <w:szCs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209"/>
        <w:gridCol w:w="747"/>
        <w:gridCol w:w="7088"/>
        <w:gridCol w:w="4824"/>
      </w:tblGrid>
      <w:tr w:rsidR="00D9669C" w:rsidRPr="00D9669C" w14:paraId="22DE16F2" w14:textId="77777777" w:rsidTr="008B3850">
        <w:trPr>
          <w:tblHeader/>
          <w:jc w:val="center"/>
        </w:trPr>
        <w:tc>
          <w:tcPr>
            <w:tcW w:w="583" w:type="dxa"/>
            <w:tcBorders>
              <w:top w:val="double" w:sz="4" w:space="0" w:color="auto"/>
              <w:left w:val="single" w:sz="4" w:space="0" w:color="auto"/>
              <w:bottom w:val="double" w:sz="4" w:space="0" w:color="auto"/>
              <w:right w:val="single" w:sz="4" w:space="0" w:color="auto"/>
            </w:tcBorders>
            <w:shd w:val="clear" w:color="auto" w:fill="E0E0E0"/>
            <w:hideMark/>
          </w:tcPr>
          <w:p w14:paraId="6EAF8F45" w14:textId="77777777" w:rsidR="00D9669C" w:rsidRPr="00D9669C" w:rsidRDefault="00D9669C" w:rsidP="00D9669C">
            <w:pPr>
              <w:rPr>
                <w:rFonts w:ascii="Arial Narrow" w:hAnsi="Arial Narrow"/>
                <w:b/>
                <w:bCs/>
                <w:sz w:val="22"/>
                <w:szCs w:val="22"/>
              </w:rPr>
            </w:pPr>
            <w:r w:rsidRPr="00D9669C">
              <w:rPr>
                <w:rFonts w:ascii="Arial Narrow" w:hAnsi="Arial Narrow"/>
                <w:b/>
                <w:sz w:val="22"/>
                <w:szCs w:val="22"/>
              </w:rPr>
              <w:t>6.</w:t>
            </w:r>
          </w:p>
        </w:tc>
        <w:tc>
          <w:tcPr>
            <w:tcW w:w="2209" w:type="dxa"/>
            <w:tcBorders>
              <w:top w:val="double" w:sz="4" w:space="0" w:color="auto"/>
              <w:left w:val="single" w:sz="4" w:space="0" w:color="auto"/>
              <w:bottom w:val="double" w:sz="4" w:space="0" w:color="auto"/>
              <w:right w:val="single" w:sz="4" w:space="0" w:color="auto"/>
            </w:tcBorders>
            <w:shd w:val="clear" w:color="auto" w:fill="E0E0E0"/>
            <w:hideMark/>
          </w:tcPr>
          <w:p w14:paraId="60182B8C" w14:textId="77777777" w:rsidR="00D9669C" w:rsidRPr="00D9669C" w:rsidRDefault="00D9669C" w:rsidP="00D9669C">
            <w:pPr>
              <w:rPr>
                <w:rFonts w:ascii="Arial Narrow" w:hAnsi="Arial Narrow"/>
                <w:b/>
                <w:bCs/>
                <w:i/>
                <w:sz w:val="22"/>
                <w:szCs w:val="22"/>
              </w:rPr>
            </w:pPr>
            <w:r w:rsidRPr="00D9669C">
              <w:rPr>
                <w:rFonts w:ascii="Arial Narrow" w:hAnsi="Arial Narrow"/>
                <w:b/>
                <w:bCs/>
                <w:i/>
                <w:sz w:val="22"/>
                <w:szCs w:val="22"/>
              </w:rPr>
              <w:t>Véleményező:</w:t>
            </w:r>
          </w:p>
        </w:tc>
        <w:tc>
          <w:tcPr>
            <w:tcW w:w="747" w:type="dxa"/>
            <w:tcBorders>
              <w:top w:val="double" w:sz="4" w:space="0" w:color="auto"/>
              <w:left w:val="single" w:sz="4" w:space="0" w:color="auto"/>
              <w:bottom w:val="double" w:sz="4" w:space="0" w:color="auto"/>
              <w:right w:val="single" w:sz="4" w:space="0" w:color="auto"/>
            </w:tcBorders>
            <w:shd w:val="clear" w:color="auto" w:fill="E0E0E0"/>
          </w:tcPr>
          <w:p w14:paraId="1A4B7FD7" w14:textId="77777777" w:rsidR="00D9669C" w:rsidRPr="00D9669C" w:rsidRDefault="00D9669C" w:rsidP="00D9669C">
            <w:pPr>
              <w:rPr>
                <w:rFonts w:ascii="Arial Narrow" w:hAnsi="Arial Narrow"/>
                <w:b/>
                <w:bCs/>
                <w:i/>
                <w:sz w:val="22"/>
                <w:szCs w:val="22"/>
              </w:rPr>
            </w:pPr>
          </w:p>
        </w:tc>
        <w:tc>
          <w:tcPr>
            <w:tcW w:w="7088" w:type="dxa"/>
            <w:tcBorders>
              <w:top w:val="double" w:sz="4" w:space="0" w:color="auto"/>
              <w:left w:val="single" w:sz="4" w:space="0" w:color="auto"/>
              <w:bottom w:val="double" w:sz="4" w:space="0" w:color="auto"/>
              <w:right w:val="single" w:sz="4" w:space="0" w:color="auto"/>
            </w:tcBorders>
            <w:shd w:val="clear" w:color="auto" w:fill="E0E0E0"/>
            <w:hideMark/>
          </w:tcPr>
          <w:p w14:paraId="5D7416BF" w14:textId="77777777" w:rsidR="00D9669C" w:rsidRPr="00D9669C" w:rsidRDefault="00D9669C" w:rsidP="00D9669C">
            <w:pPr>
              <w:rPr>
                <w:rFonts w:ascii="Arial Narrow" w:hAnsi="Arial Narrow"/>
                <w:b/>
                <w:bCs/>
                <w:i/>
                <w:sz w:val="22"/>
                <w:szCs w:val="22"/>
              </w:rPr>
            </w:pPr>
            <w:r w:rsidRPr="00D9669C">
              <w:rPr>
                <w:rFonts w:ascii="Arial Narrow" w:hAnsi="Arial Narrow"/>
                <w:b/>
                <w:bCs/>
                <w:i/>
                <w:sz w:val="22"/>
                <w:szCs w:val="22"/>
              </w:rPr>
              <w:t>Észrevétel:</w:t>
            </w:r>
          </w:p>
        </w:tc>
        <w:tc>
          <w:tcPr>
            <w:tcW w:w="4824" w:type="dxa"/>
            <w:tcBorders>
              <w:top w:val="double" w:sz="4" w:space="0" w:color="auto"/>
              <w:left w:val="single" w:sz="4" w:space="0" w:color="auto"/>
              <w:bottom w:val="double" w:sz="4" w:space="0" w:color="auto"/>
              <w:right w:val="double" w:sz="4" w:space="0" w:color="auto"/>
            </w:tcBorders>
            <w:shd w:val="clear" w:color="auto" w:fill="E0E0E0"/>
            <w:hideMark/>
          </w:tcPr>
          <w:p w14:paraId="49998DB4" w14:textId="77777777" w:rsidR="00D9669C" w:rsidRPr="00D9669C" w:rsidRDefault="00D9669C" w:rsidP="00D9669C">
            <w:pPr>
              <w:rPr>
                <w:rFonts w:ascii="Arial Narrow" w:hAnsi="Arial Narrow"/>
                <w:b/>
                <w:bCs/>
                <w:i/>
                <w:sz w:val="22"/>
                <w:szCs w:val="22"/>
              </w:rPr>
            </w:pPr>
            <w:r w:rsidRPr="00D9669C">
              <w:rPr>
                <w:rFonts w:ascii="Arial Narrow" w:hAnsi="Arial Narrow"/>
                <w:b/>
                <w:bCs/>
                <w:i/>
                <w:sz w:val="22"/>
                <w:szCs w:val="22"/>
              </w:rPr>
              <w:t>Válaszok:</w:t>
            </w:r>
          </w:p>
        </w:tc>
      </w:tr>
      <w:tr w:rsidR="004B6A12" w:rsidRPr="00D9669C" w14:paraId="3D2EFA21" w14:textId="77777777" w:rsidTr="008B3850">
        <w:trPr>
          <w:trHeight w:val="535"/>
          <w:jc w:val="center"/>
        </w:trPr>
        <w:tc>
          <w:tcPr>
            <w:tcW w:w="583" w:type="dxa"/>
            <w:vMerge w:val="restart"/>
            <w:tcBorders>
              <w:top w:val="double" w:sz="4" w:space="0" w:color="auto"/>
              <w:left w:val="single" w:sz="4" w:space="0" w:color="auto"/>
              <w:right w:val="single" w:sz="4" w:space="0" w:color="auto"/>
            </w:tcBorders>
          </w:tcPr>
          <w:p w14:paraId="3D23129D" w14:textId="71191698" w:rsidR="004B6A12" w:rsidRPr="00D9669C" w:rsidRDefault="004B6A12" w:rsidP="004B6A12">
            <w:pPr>
              <w:rPr>
                <w:rFonts w:ascii="Arial Narrow" w:hAnsi="Arial Narrow"/>
                <w:b/>
                <w:sz w:val="22"/>
                <w:szCs w:val="22"/>
              </w:rPr>
            </w:pPr>
            <w:r>
              <w:rPr>
                <w:rFonts w:ascii="Arial Narrow" w:hAnsi="Arial Narrow"/>
                <w:b/>
                <w:sz w:val="22"/>
                <w:szCs w:val="22"/>
              </w:rPr>
              <w:t>6.</w:t>
            </w:r>
          </w:p>
        </w:tc>
        <w:tc>
          <w:tcPr>
            <w:tcW w:w="2209" w:type="dxa"/>
            <w:vMerge w:val="restart"/>
            <w:tcBorders>
              <w:top w:val="double" w:sz="4" w:space="0" w:color="auto"/>
              <w:left w:val="single" w:sz="4" w:space="0" w:color="auto"/>
              <w:right w:val="single" w:sz="4" w:space="0" w:color="auto"/>
            </w:tcBorders>
            <w:hideMark/>
          </w:tcPr>
          <w:p w14:paraId="058DDC91" w14:textId="77777777" w:rsidR="004B6A12" w:rsidRPr="00D9669C" w:rsidRDefault="004B6A12" w:rsidP="004B6A12">
            <w:pPr>
              <w:rPr>
                <w:rFonts w:ascii="Arial Narrow" w:hAnsi="Arial Narrow"/>
                <w:i/>
                <w:sz w:val="22"/>
                <w:szCs w:val="22"/>
              </w:rPr>
            </w:pPr>
            <w:r w:rsidRPr="00D9669C">
              <w:rPr>
                <w:rFonts w:ascii="Arial Narrow" w:hAnsi="Arial Narrow"/>
                <w:i/>
                <w:sz w:val="22"/>
                <w:szCs w:val="22"/>
              </w:rPr>
              <w:t>Vecsés Város Polgármestere</w:t>
            </w:r>
          </w:p>
          <w:p w14:paraId="2E535DC0" w14:textId="77777777" w:rsidR="004B6A12" w:rsidRPr="00D9669C" w:rsidRDefault="004B6A12" w:rsidP="004B6A12">
            <w:pPr>
              <w:rPr>
                <w:rFonts w:ascii="Arial Narrow" w:hAnsi="Arial Narrow"/>
                <w:i/>
                <w:sz w:val="22"/>
                <w:szCs w:val="22"/>
              </w:rPr>
            </w:pPr>
            <w:r w:rsidRPr="00D9669C">
              <w:rPr>
                <w:rFonts w:ascii="Arial Narrow" w:hAnsi="Arial Narrow"/>
                <w:i/>
                <w:sz w:val="22"/>
                <w:szCs w:val="22"/>
              </w:rPr>
              <w:t>(ügyiratszám: VEC/1532.·2/2020)</w:t>
            </w:r>
          </w:p>
        </w:tc>
        <w:tc>
          <w:tcPr>
            <w:tcW w:w="747" w:type="dxa"/>
            <w:tcBorders>
              <w:top w:val="double" w:sz="4" w:space="0" w:color="auto"/>
              <w:left w:val="single" w:sz="4" w:space="0" w:color="auto"/>
              <w:bottom w:val="single" w:sz="2" w:space="0" w:color="auto"/>
              <w:right w:val="single" w:sz="4" w:space="0" w:color="auto"/>
            </w:tcBorders>
            <w:hideMark/>
          </w:tcPr>
          <w:p w14:paraId="4F4055A2" w14:textId="77777777" w:rsidR="004B6A12" w:rsidRPr="00D9669C" w:rsidRDefault="004B6A12" w:rsidP="004B6A12">
            <w:pPr>
              <w:rPr>
                <w:rFonts w:ascii="Arial Narrow" w:hAnsi="Arial Narrow"/>
                <w:bCs/>
                <w:sz w:val="22"/>
                <w:szCs w:val="22"/>
              </w:rPr>
            </w:pPr>
            <w:r w:rsidRPr="00D9669C">
              <w:rPr>
                <w:rFonts w:ascii="Arial Narrow" w:hAnsi="Arial Narrow"/>
                <w:bCs/>
                <w:sz w:val="22"/>
                <w:szCs w:val="22"/>
              </w:rPr>
              <w:t>a)</w:t>
            </w:r>
          </w:p>
        </w:tc>
        <w:tc>
          <w:tcPr>
            <w:tcW w:w="7088" w:type="dxa"/>
            <w:tcBorders>
              <w:top w:val="double" w:sz="4" w:space="0" w:color="auto"/>
              <w:left w:val="single" w:sz="4" w:space="0" w:color="auto"/>
              <w:bottom w:val="single" w:sz="2" w:space="0" w:color="auto"/>
              <w:right w:val="single" w:sz="8" w:space="0" w:color="auto"/>
            </w:tcBorders>
            <w:hideMark/>
          </w:tcPr>
          <w:p w14:paraId="7221FB3E" w14:textId="77777777" w:rsidR="004B6A12" w:rsidRPr="00D9669C" w:rsidRDefault="004B6A12" w:rsidP="004B6A12">
            <w:pPr>
              <w:rPr>
                <w:rFonts w:ascii="Arial Narrow" w:hAnsi="Arial Narrow"/>
                <w:sz w:val="22"/>
                <w:szCs w:val="22"/>
              </w:rPr>
            </w:pPr>
          </w:p>
          <w:p w14:paraId="1CB08019" w14:textId="77777777" w:rsidR="004B6A12" w:rsidRPr="00D9669C" w:rsidRDefault="004B6A12" w:rsidP="004B6A12">
            <w:pPr>
              <w:rPr>
                <w:rFonts w:ascii="Arial Narrow" w:hAnsi="Arial Narrow"/>
                <w:sz w:val="22"/>
                <w:szCs w:val="22"/>
              </w:rPr>
            </w:pPr>
            <w:r w:rsidRPr="00D9669C">
              <w:rPr>
                <w:rFonts w:ascii="Arial Narrow" w:hAnsi="Arial Narrow"/>
                <w:sz w:val="22"/>
                <w:szCs w:val="22"/>
              </w:rPr>
              <w:t>Tárgyi tervfelülvizsgálat dokumentációjának megküldését köszönettel vettük. Ennek áttanulmányozása során az alábbi néhány, Vecsést érintő észrevételt tesszük:</w:t>
            </w:r>
          </w:p>
          <w:p w14:paraId="37699A9F" w14:textId="2AB5425E" w:rsidR="004B6A12" w:rsidRPr="00D9669C" w:rsidRDefault="004B6A12" w:rsidP="004B6A12">
            <w:pPr>
              <w:rPr>
                <w:rFonts w:ascii="Arial Narrow" w:hAnsi="Arial Narrow"/>
                <w:sz w:val="22"/>
                <w:szCs w:val="22"/>
              </w:rPr>
            </w:pPr>
            <w:r w:rsidRPr="00D9669C">
              <w:rPr>
                <w:rFonts w:ascii="Arial Narrow" w:hAnsi="Arial Narrow"/>
                <w:sz w:val="22"/>
                <w:szCs w:val="22"/>
              </w:rPr>
              <w:t>- A TSZT 2. Közlekedési infrastruktúra c. tervlapja (65-441, 442), valamint az FRSZ 1. melléklete is továbbra is ábrázolja az Üllői úton a villamosvonal meghosszabbítását a Béke tértől Vecsés közigazgatási területére átvezetve a vasútvonalat keresztezve, ennek északi oldalán. Az elképzeléssel kapcsolatban eddig Vecsés Önkormányzatát még nem keresték meg és a hatályos településrendezési terveink sem tartalmazzák. A nyilvánvalóan távlati elképzelés megvalósítása Vecsés érdekét is szolgálná, ezért javaslom, hogy történjenek ennek helybiztosításával kapcsolatos további egyeztetések, hogy mi is figyelembe tudjuk venni a településrendezési terveinkben.</w:t>
            </w:r>
          </w:p>
        </w:tc>
        <w:tc>
          <w:tcPr>
            <w:tcW w:w="4824" w:type="dxa"/>
            <w:tcBorders>
              <w:top w:val="double" w:sz="4" w:space="0" w:color="auto"/>
              <w:left w:val="single" w:sz="8" w:space="0" w:color="auto"/>
              <w:bottom w:val="single" w:sz="2" w:space="0" w:color="auto"/>
              <w:right w:val="single" w:sz="4" w:space="0" w:color="auto"/>
            </w:tcBorders>
          </w:tcPr>
          <w:p w14:paraId="1DED6D52" w14:textId="77777777" w:rsidR="004B6A12" w:rsidRDefault="004B6A12" w:rsidP="004B6A12">
            <w:pPr>
              <w:spacing w:before="120" w:line="256" w:lineRule="auto"/>
              <w:jc w:val="both"/>
              <w:rPr>
                <w:rFonts w:ascii="Arial Narrow" w:hAnsi="Arial Narrow"/>
                <w:b/>
                <w:bCs/>
                <w:iCs/>
                <w:color w:val="000000" w:themeColor="text1"/>
                <w:sz w:val="22"/>
                <w:szCs w:val="22"/>
                <w:lang w:eastAsia="en-US"/>
              </w:rPr>
            </w:pPr>
            <w:r>
              <w:rPr>
                <w:rFonts w:ascii="Arial Narrow" w:hAnsi="Arial Narrow"/>
                <w:b/>
                <w:bCs/>
                <w:iCs/>
                <w:color w:val="000000" w:themeColor="text1"/>
                <w:sz w:val="22"/>
                <w:szCs w:val="22"/>
                <w:lang w:eastAsia="en-US"/>
              </w:rPr>
              <w:t>Döntést nem igényel.</w:t>
            </w:r>
          </w:p>
          <w:p w14:paraId="3887A6C0" w14:textId="77777777" w:rsidR="004B6A12" w:rsidRDefault="004B6A12" w:rsidP="004B6A12">
            <w:pPr>
              <w:spacing w:before="120" w:line="256" w:lineRule="auto"/>
              <w:jc w:val="both"/>
              <w:rPr>
                <w:rFonts w:ascii="Arial Narrow" w:hAnsi="Arial Narrow"/>
                <w:bCs/>
                <w:iCs/>
                <w:color w:val="000000" w:themeColor="text1"/>
                <w:sz w:val="22"/>
                <w:szCs w:val="22"/>
                <w:lang w:eastAsia="en-US"/>
              </w:rPr>
            </w:pPr>
            <w:r w:rsidRPr="002A083F">
              <w:rPr>
                <w:rFonts w:ascii="Arial Narrow" w:hAnsi="Arial Narrow"/>
                <w:bCs/>
                <w:iCs/>
                <w:color w:val="000000" w:themeColor="text1"/>
                <w:sz w:val="22"/>
                <w:szCs w:val="22"/>
                <w:lang w:eastAsia="en-US"/>
              </w:rPr>
              <w:t xml:space="preserve">Budapest esetében a közlekedésszervezői feladatot a Budapesti Közlekedési Központ </w:t>
            </w:r>
            <w:r>
              <w:rPr>
                <w:rFonts w:ascii="Arial Narrow" w:hAnsi="Arial Narrow"/>
                <w:bCs/>
                <w:iCs/>
                <w:color w:val="000000" w:themeColor="text1"/>
                <w:sz w:val="22"/>
                <w:szCs w:val="22"/>
                <w:lang w:eastAsia="en-US"/>
              </w:rPr>
              <w:t xml:space="preserve">Zrt. </w:t>
            </w:r>
            <w:r w:rsidRPr="002A083F">
              <w:rPr>
                <w:rFonts w:ascii="Arial Narrow" w:hAnsi="Arial Narrow"/>
                <w:bCs/>
                <w:iCs/>
                <w:color w:val="000000" w:themeColor="text1"/>
                <w:sz w:val="22"/>
                <w:szCs w:val="22"/>
                <w:lang w:eastAsia="en-US"/>
              </w:rPr>
              <w:t>látja el.</w:t>
            </w:r>
          </w:p>
          <w:p w14:paraId="4714E3EC" w14:textId="77777777" w:rsidR="004B6A12" w:rsidRDefault="004B6A12" w:rsidP="004B6A12">
            <w:pPr>
              <w:spacing w:before="120" w:line="256" w:lineRule="auto"/>
              <w:jc w:val="both"/>
              <w:rPr>
                <w:rFonts w:ascii="Arial Narrow" w:hAnsi="Arial Narrow"/>
                <w:bCs/>
                <w:iCs/>
                <w:color w:val="000000" w:themeColor="text1"/>
                <w:sz w:val="22"/>
                <w:szCs w:val="22"/>
                <w:lang w:eastAsia="en-US"/>
              </w:rPr>
            </w:pPr>
            <w:r>
              <w:rPr>
                <w:rFonts w:ascii="Arial Narrow" w:hAnsi="Arial Narrow"/>
                <w:bCs/>
                <w:iCs/>
                <w:color w:val="000000" w:themeColor="text1"/>
                <w:sz w:val="22"/>
                <w:szCs w:val="22"/>
                <w:lang w:eastAsia="en-US"/>
              </w:rPr>
              <w:t>A tervezett fejlesztés jelenleg nem aktuális, tervezés ez idáig nem történt, ezért nem került sor kapcsolatfelvétel kezdeményezésére ez ügyben.</w:t>
            </w:r>
          </w:p>
          <w:p w14:paraId="2F7BD88A" w14:textId="0778BC37" w:rsidR="004B6A12" w:rsidRPr="00D9669C" w:rsidRDefault="004B6A12" w:rsidP="004B6A12">
            <w:pPr>
              <w:rPr>
                <w:rFonts w:ascii="Arial Narrow" w:hAnsi="Arial Narrow"/>
                <w:bCs/>
                <w:iCs/>
                <w:sz w:val="22"/>
                <w:szCs w:val="22"/>
              </w:rPr>
            </w:pPr>
            <w:r>
              <w:rPr>
                <w:rFonts w:ascii="Arial Narrow" w:hAnsi="Arial Narrow"/>
                <w:bCs/>
                <w:iCs/>
                <w:color w:val="000000" w:themeColor="text1"/>
                <w:sz w:val="22"/>
                <w:szCs w:val="22"/>
                <w:lang w:eastAsia="en-US"/>
              </w:rPr>
              <w:t>Természetesen, amint a tervezés aktuálissá válik, már annak előkészületi idejében kapcsolatfelvétel javasolt.</w:t>
            </w:r>
          </w:p>
        </w:tc>
      </w:tr>
      <w:tr w:rsidR="004B6A12" w:rsidRPr="00D9669C" w14:paraId="1B16847D" w14:textId="77777777" w:rsidTr="008B3850">
        <w:trPr>
          <w:trHeight w:val="1846"/>
          <w:jc w:val="center"/>
        </w:trPr>
        <w:tc>
          <w:tcPr>
            <w:tcW w:w="583" w:type="dxa"/>
            <w:vMerge/>
            <w:tcBorders>
              <w:left w:val="single" w:sz="4" w:space="0" w:color="auto"/>
              <w:bottom w:val="single" w:sz="4" w:space="0" w:color="auto"/>
              <w:right w:val="single" w:sz="4" w:space="0" w:color="auto"/>
            </w:tcBorders>
          </w:tcPr>
          <w:p w14:paraId="4E3E8F37" w14:textId="77777777" w:rsidR="004B6A12" w:rsidRPr="00D9669C" w:rsidRDefault="004B6A12" w:rsidP="004B6A12">
            <w:pPr>
              <w:rPr>
                <w:rFonts w:ascii="Arial Narrow" w:hAnsi="Arial Narrow"/>
                <w:b/>
                <w:sz w:val="22"/>
                <w:szCs w:val="22"/>
              </w:rPr>
            </w:pPr>
          </w:p>
        </w:tc>
        <w:tc>
          <w:tcPr>
            <w:tcW w:w="2209" w:type="dxa"/>
            <w:vMerge/>
            <w:tcBorders>
              <w:left w:val="single" w:sz="4" w:space="0" w:color="auto"/>
              <w:bottom w:val="single" w:sz="4" w:space="0" w:color="auto"/>
              <w:right w:val="single" w:sz="4" w:space="0" w:color="auto"/>
            </w:tcBorders>
          </w:tcPr>
          <w:p w14:paraId="510918E8" w14:textId="77777777" w:rsidR="004B6A12" w:rsidRPr="00D9669C" w:rsidRDefault="004B6A12" w:rsidP="004B6A12">
            <w:pPr>
              <w:rPr>
                <w:rFonts w:ascii="Arial Narrow" w:hAnsi="Arial Narrow"/>
                <w:i/>
                <w:sz w:val="22"/>
                <w:szCs w:val="22"/>
              </w:rPr>
            </w:pPr>
          </w:p>
        </w:tc>
        <w:tc>
          <w:tcPr>
            <w:tcW w:w="747" w:type="dxa"/>
            <w:tcBorders>
              <w:top w:val="single" w:sz="2" w:space="0" w:color="auto"/>
              <w:left w:val="single" w:sz="4" w:space="0" w:color="auto"/>
              <w:right w:val="single" w:sz="4" w:space="0" w:color="auto"/>
            </w:tcBorders>
          </w:tcPr>
          <w:p w14:paraId="650D53A5" w14:textId="7C5D0E1A" w:rsidR="004B6A12" w:rsidRPr="00D9669C" w:rsidRDefault="004B6A12" w:rsidP="004B6A12">
            <w:pPr>
              <w:rPr>
                <w:rFonts w:ascii="Arial Narrow" w:hAnsi="Arial Narrow"/>
                <w:bCs/>
                <w:sz w:val="22"/>
                <w:szCs w:val="22"/>
              </w:rPr>
            </w:pPr>
            <w:r>
              <w:rPr>
                <w:rFonts w:ascii="Arial Narrow" w:hAnsi="Arial Narrow"/>
                <w:bCs/>
                <w:sz w:val="22"/>
                <w:szCs w:val="22"/>
              </w:rPr>
              <w:t>b)</w:t>
            </w:r>
          </w:p>
        </w:tc>
        <w:tc>
          <w:tcPr>
            <w:tcW w:w="7088" w:type="dxa"/>
            <w:tcBorders>
              <w:top w:val="single" w:sz="2" w:space="0" w:color="auto"/>
              <w:left w:val="single" w:sz="4" w:space="0" w:color="auto"/>
              <w:right w:val="single" w:sz="8" w:space="0" w:color="auto"/>
            </w:tcBorders>
          </w:tcPr>
          <w:p w14:paraId="2AEF67D3" w14:textId="77777777" w:rsidR="004B6A12" w:rsidRPr="00D9669C" w:rsidRDefault="004B6A12" w:rsidP="004B6A12">
            <w:pPr>
              <w:rPr>
                <w:rFonts w:ascii="Arial Narrow" w:hAnsi="Arial Narrow"/>
                <w:sz w:val="22"/>
                <w:szCs w:val="22"/>
              </w:rPr>
            </w:pPr>
            <w:r w:rsidRPr="00D9669C">
              <w:rPr>
                <w:rFonts w:ascii="Arial Narrow" w:hAnsi="Arial Narrow"/>
                <w:sz w:val="22"/>
                <w:szCs w:val="22"/>
              </w:rPr>
              <w:t>- A TSZT 6. Védelmi, korlátozási területek tervlapján a 4. sz. főút Budapest közigazgatási területén kívüli vecsési szakaszán 100-100 m védőterületet jelöl a tervlap. Felhívom a figyelmüket, hogy Vecsésen a fővároshoz az út belterületi szakasza csatlakozik, így a jelölés téves. A 4. sz. főút védőterületet igénylő külterületi szakasza a 400. sz. főúttal (Vecsés, Fő út) való csomópontja után, a Shell üzemanyagtöltő állomás vonalában kezdődik.</w:t>
            </w:r>
          </w:p>
          <w:p w14:paraId="3D6ECB84" w14:textId="77777777" w:rsidR="004B6A12" w:rsidRPr="00D9669C" w:rsidRDefault="004B6A12" w:rsidP="004B6A12">
            <w:pPr>
              <w:rPr>
                <w:rFonts w:ascii="Arial Narrow" w:hAnsi="Arial Narrow"/>
                <w:sz w:val="22"/>
                <w:szCs w:val="22"/>
              </w:rPr>
            </w:pPr>
            <w:r w:rsidRPr="00D9669C">
              <w:rPr>
                <w:rFonts w:ascii="Arial Narrow" w:hAnsi="Arial Narrow"/>
                <w:sz w:val="22"/>
                <w:szCs w:val="22"/>
              </w:rPr>
              <w:t>A kérem fentiek szíves figyelembe vételét.</w:t>
            </w:r>
          </w:p>
          <w:p w14:paraId="5E8253D4" w14:textId="77777777" w:rsidR="004B6A12" w:rsidRPr="00D9669C" w:rsidRDefault="004B6A12" w:rsidP="004B6A12">
            <w:pPr>
              <w:rPr>
                <w:rFonts w:ascii="Arial Narrow" w:hAnsi="Arial Narrow"/>
                <w:sz w:val="22"/>
                <w:szCs w:val="22"/>
              </w:rPr>
            </w:pPr>
          </w:p>
        </w:tc>
        <w:tc>
          <w:tcPr>
            <w:tcW w:w="4824" w:type="dxa"/>
            <w:tcBorders>
              <w:top w:val="single" w:sz="2" w:space="0" w:color="auto"/>
              <w:left w:val="single" w:sz="8" w:space="0" w:color="auto"/>
              <w:right w:val="single" w:sz="4" w:space="0" w:color="auto"/>
            </w:tcBorders>
          </w:tcPr>
          <w:p w14:paraId="51346D64" w14:textId="77777777" w:rsidR="004B6A12" w:rsidRDefault="004B6A12" w:rsidP="004B6A12">
            <w:pPr>
              <w:spacing w:before="120" w:line="256" w:lineRule="auto"/>
              <w:jc w:val="both"/>
              <w:rPr>
                <w:rFonts w:ascii="Arial Narrow" w:hAnsi="Arial Narrow"/>
                <w:b/>
                <w:bCs/>
                <w:iCs/>
                <w:color w:val="000000" w:themeColor="text1"/>
                <w:sz w:val="22"/>
                <w:szCs w:val="22"/>
                <w:lang w:eastAsia="en-US"/>
              </w:rPr>
            </w:pPr>
            <w:r>
              <w:rPr>
                <w:rFonts w:ascii="Arial Narrow" w:hAnsi="Arial Narrow"/>
                <w:b/>
                <w:bCs/>
                <w:iCs/>
                <w:color w:val="000000" w:themeColor="text1"/>
                <w:sz w:val="22"/>
                <w:szCs w:val="22"/>
                <w:lang w:eastAsia="en-US"/>
              </w:rPr>
              <w:t>Elfogadásra javasolt.</w:t>
            </w:r>
          </w:p>
          <w:p w14:paraId="7487DC2C" w14:textId="6355815F" w:rsidR="004B6A12" w:rsidRPr="00D9669C" w:rsidRDefault="004B6A12" w:rsidP="004B6A12">
            <w:pPr>
              <w:rPr>
                <w:rFonts w:ascii="Arial Narrow" w:hAnsi="Arial Narrow"/>
                <w:bCs/>
                <w:iCs/>
                <w:sz w:val="22"/>
                <w:szCs w:val="22"/>
              </w:rPr>
            </w:pPr>
            <w:r w:rsidRPr="00FE19DF">
              <w:rPr>
                <w:rFonts w:ascii="Arial Narrow" w:hAnsi="Arial Narrow"/>
                <w:bCs/>
                <w:iCs/>
                <w:color w:val="000000" w:themeColor="text1"/>
                <w:sz w:val="22"/>
                <w:szCs w:val="22"/>
                <w:lang w:eastAsia="en-US"/>
              </w:rPr>
              <w:t>A közúti védőtávolság jelölése törlésre kerül a 4. sz. főút vonatkozásában.</w:t>
            </w:r>
            <w:bookmarkStart w:id="0" w:name="_GoBack"/>
            <w:bookmarkEnd w:id="0"/>
          </w:p>
        </w:tc>
      </w:tr>
    </w:tbl>
    <w:p w14:paraId="0A44CC54" w14:textId="77777777" w:rsidR="00D9669C" w:rsidRDefault="00D9669C" w:rsidP="0088550D">
      <w:pPr>
        <w:rPr>
          <w:rFonts w:ascii="Arial Narrow" w:hAnsi="Arial Narrow"/>
          <w:sz w:val="22"/>
          <w:szCs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226"/>
        <w:gridCol w:w="728"/>
        <w:gridCol w:w="7125"/>
        <w:gridCol w:w="4803"/>
      </w:tblGrid>
      <w:tr w:rsidR="00A3142C" w:rsidRPr="00A3142C" w14:paraId="4A1987A9" w14:textId="77777777" w:rsidTr="00A3142C">
        <w:trPr>
          <w:tblHeader/>
          <w:jc w:val="center"/>
        </w:trPr>
        <w:tc>
          <w:tcPr>
            <w:tcW w:w="569" w:type="dxa"/>
            <w:tcBorders>
              <w:top w:val="double" w:sz="4" w:space="0" w:color="auto"/>
              <w:left w:val="single" w:sz="4" w:space="0" w:color="auto"/>
              <w:bottom w:val="double" w:sz="4" w:space="0" w:color="auto"/>
              <w:right w:val="single" w:sz="4" w:space="0" w:color="auto"/>
            </w:tcBorders>
            <w:shd w:val="clear" w:color="auto" w:fill="E0E0E0"/>
          </w:tcPr>
          <w:p w14:paraId="0552F405" w14:textId="4D9D5220" w:rsidR="00A3142C" w:rsidRPr="00A3142C" w:rsidRDefault="00A3142C" w:rsidP="00A3142C">
            <w:pPr>
              <w:rPr>
                <w:rFonts w:ascii="Arial Narrow" w:hAnsi="Arial Narrow"/>
                <w:b/>
                <w:bCs/>
                <w:sz w:val="22"/>
                <w:szCs w:val="22"/>
              </w:rPr>
            </w:pPr>
            <w:r>
              <w:rPr>
                <w:rFonts w:ascii="Arial Narrow" w:hAnsi="Arial Narrow"/>
                <w:b/>
                <w:bCs/>
                <w:sz w:val="22"/>
                <w:szCs w:val="22"/>
              </w:rPr>
              <w:t>7.</w:t>
            </w:r>
          </w:p>
        </w:tc>
        <w:tc>
          <w:tcPr>
            <w:tcW w:w="2226" w:type="dxa"/>
            <w:tcBorders>
              <w:top w:val="double" w:sz="4" w:space="0" w:color="auto"/>
              <w:left w:val="single" w:sz="4" w:space="0" w:color="auto"/>
              <w:bottom w:val="double" w:sz="4" w:space="0" w:color="auto"/>
              <w:right w:val="single" w:sz="4" w:space="0" w:color="auto"/>
            </w:tcBorders>
            <w:shd w:val="clear" w:color="auto" w:fill="E0E0E0"/>
            <w:hideMark/>
          </w:tcPr>
          <w:p w14:paraId="5A680FB9" w14:textId="77777777" w:rsidR="00A3142C" w:rsidRPr="00A3142C" w:rsidRDefault="00A3142C" w:rsidP="00A3142C">
            <w:pPr>
              <w:rPr>
                <w:rFonts w:ascii="Arial Narrow" w:hAnsi="Arial Narrow"/>
                <w:b/>
                <w:bCs/>
                <w:i/>
                <w:sz w:val="22"/>
                <w:szCs w:val="22"/>
              </w:rPr>
            </w:pPr>
            <w:r w:rsidRPr="00A3142C">
              <w:rPr>
                <w:rFonts w:ascii="Arial Narrow" w:hAnsi="Arial Narrow"/>
                <w:b/>
                <w:bCs/>
                <w:i/>
                <w:sz w:val="22"/>
                <w:szCs w:val="22"/>
              </w:rPr>
              <w:t>Véleményező:</w:t>
            </w:r>
          </w:p>
        </w:tc>
        <w:tc>
          <w:tcPr>
            <w:tcW w:w="728" w:type="dxa"/>
            <w:tcBorders>
              <w:top w:val="double" w:sz="4" w:space="0" w:color="auto"/>
              <w:left w:val="single" w:sz="4" w:space="0" w:color="auto"/>
              <w:bottom w:val="double" w:sz="4" w:space="0" w:color="auto"/>
              <w:right w:val="single" w:sz="4" w:space="0" w:color="auto"/>
            </w:tcBorders>
            <w:shd w:val="clear" w:color="auto" w:fill="E0E0E0"/>
          </w:tcPr>
          <w:p w14:paraId="653016FA" w14:textId="77777777" w:rsidR="00A3142C" w:rsidRPr="00A3142C" w:rsidRDefault="00A3142C" w:rsidP="00A3142C">
            <w:pPr>
              <w:rPr>
                <w:rFonts w:ascii="Arial Narrow" w:hAnsi="Arial Narrow"/>
                <w:b/>
                <w:bCs/>
                <w:i/>
                <w:sz w:val="22"/>
                <w:szCs w:val="22"/>
              </w:rPr>
            </w:pPr>
          </w:p>
        </w:tc>
        <w:tc>
          <w:tcPr>
            <w:tcW w:w="7125" w:type="dxa"/>
            <w:tcBorders>
              <w:top w:val="double" w:sz="4" w:space="0" w:color="auto"/>
              <w:left w:val="single" w:sz="4" w:space="0" w:color="auto"/>
              <w:bottom w:val="double" w:sz="4" w:space="0" w:color="auto"/>
              <w:right w:val="single" w:sz="4" w:space="0" w:color="auto"/>
            </w:tcBorders>
            <w:shd w:val="clear" w:color="auto" w:fill="E0E0E0"/>
            <w:hideMark/>
          </w:tcPr>
          <w:p w14:paraId="00EE6ECF" w14:textId="77777777" w:rsidR="00A3142C" w:rsidRPr="00A3142C" w:rsidRDefault="00A3142C" w:rsidP="00A3142C">
            <w:pPr>
              <w:rPr>
                <w:rFonts w:ascii="Arial Narrow" w:hAnsi="Arial Narrow"/>
                <w:b/>
                <w:bCs/>
                <w:i/>
                <w:sz w:val="22"/>
                <w:szCs w:val="22"/>
              </w:rPr>
            </w:pPr>
            <w:r w:rsidRPr="00A3142C">
              <w:rPr>
                <w:rFonts w:ascii="Arial Narrow" w:hAnsi="Arial Narrow"/>
                <w:b/>
                <w:bCs/>
                <w:i/>
                <w:sz w:val="22"/>
                <w:szCs w:val="22"/>
              </w:rPr>
              <w:t>Észrevétel:</w:t>
            </w:r>
          </w:p>
        </w:tc>
        <w:tc>
          <w:tcPr>
            <w:tcW w:w="4803" w:type="dxa"/>
            <w:tcBorders>
              <w:top w:val="double" w:sz="4" w:space="0" w:color="auto"/>
              <w:left w:val="single" w:sz="4" w:space="0" w:color="auto"/>
              <w:bottom w:val="double" w:sz="4" w:space="0" w:color="auto"/>
              <w:right w:val="double" w:sz="4" w:space="0" w:color="auto"/>
            </w:tcBorders>
            <w:shd w:val="clear" w:color="auto" w:fill="E0E0E0"/>
            <w:hideMark/>
          </w:tcPr>
          <w:p w14:paraId="561DA396" w14:textId="77777777" w:rsidR="00A3142C" w:rsidRPr="00A3142C" w:rsidRDefault="00A3142C" w:rsidP="00A3142C">
            <w:pPr>
              <w:rPr>
                <w:rFonts w:ascii="Arial Narrow" w:hAnsi="Arial Narrow"/>
                <w:b/>
                <w:bCs/>
                <w:i/>
                <w:sz w:val="22"/>
                <w:szCs w:val="22"/>
              </w:rPr>
            </w:pPr>
            <w:r w:rsidRPr="00A3142C">
              <w:rPr>
                <w:rFonts w:ascii="Arial Narrow" w:hAnsi="Arial Narrow"/>
                <w:b/>
                <w:bCs/>
                <w:i/>
                <w:sz w:val="22"/>
                <w:szCs w:val="22"/>
              </w:rPr>
              <w:t>Válaszok:</w:t>
            </w:r>
          </w:p>
        </w:tc>
      </w:tr>
      <w:tr w:rsidR="00A3142C" w:rsidRPr="00A3142C" w14:paraId="6B604B22" w14:textId="77777777" w:rsidTr="00A3142C">
        <w:trPr>
          <w:trHeight w:val="2978"/>
          <w:jc w:val="center"/>
        </w:trPr>
        <w:tc>
          <w:tcPr>
            <w:tcW w:w="569" w:type="dxa"/>
            <w:tcBorders>
              <w:top w:val="double" w:sz="4" w:space="0" w:color="auto"/>
              <w:left w:val="single" w:sz="4" w:space="0" w:color="auto"/>
              <w:right w:val="single" w:sz="4" w:space="0" w:color="auto"/>
            </w:tcBorders>
          </w:tcPr>
          <w:p w14:paraId="50763F5A" w14:textId="77777777" w:rsidR="00A3142C" w:rsidRPr="00A3142C" w:rsidRDefault="00A3142C" w:rsidP="00A3142C">
            <w:pPr>
              <w:rPr>
                <w:rFonts w:ascii="Arial Narrow" w:hAnsi="Arial Narrow"/>
                <w:b/>
                <w:sz w:val="22"/>
                <w:szCs w:val="22"/>
              </w:rPr>
            </w:pPr>
            <w:r w:rsidRPr="00A3142C">
              <w:rPr>
                <w:rFonts w:ascii="Arial Narrow" w:hAnsi="Arial Narrow"/>
                <w:b/>
                <w:sz w:val="22"/>
                <w:szCs w:val="22"/>
              </w:rPr>
              <w:t>7.</w:t>
            </w:r>
          </w:p>
        </w:tc>
        <w:tc>
          <w:tcPr>
            <w:tcW w:w="2226" w:type="dxa"/>
            <w:tcBorders>
              <w:top w:val="double" w:sz="4" w:space="0" w:color="auto"/>
              <w:left w:val="single" w:sz="4" w:space="0" w:color="auto"/>
              <w:right w:val="single" w:sz="4" w:space="0" w:color="auto"/>
            </w:tcBorders>
            <w:hideMark/>
          </w:tcPr>
          <w:p w14:paraId="63693B2E" w14:textId="77777777" w:rsidR="00A3142C" w:rsidRPr="00A3142C" w:rsidRDefault="00A3142C" w:rsidP="00A3142C">
            <w:pPr>
              <w:rPr>
                <w:rFonts w:ascii="Arial Narrow" w:hAnsi="Arial Narrow"/>
                <w:i/>
                <w:sz w:val="22"/>
                <w:szCs w:val="22"/>
              </w:rPr>
            </w:pPr>
            <w:r w:rsidRPr="00A3142C">
              <w:rPr>
                <w:rFonts w:ascii="Arial Narrow" w:hAnsi="Arial Narrow"/>
                <w:i/>
                <w:sz w:val="22"/>
                <w:szCs w:val="22"/>
              </w:rPr>
              <w:t>Fót Város Polgármestere</w:t>
            </w:r>
          </w:p>
          <w:p w14:paraId="57104B98" w14:textId="77777777" w:rsidR="00A3142C" w:rsidRPr="00A3142C" w:rsidRDefault="00A3142C" w:rsidP="00A3142C">
            <w:pPr>
              <w:rPr>
                <w:rFonts w:ascii="Arial Narrow" w:hAnsi="Arial Narrow"/>
                <w:i/>
                <w:sz w:val="22"/>
                <w:szCs w:val="22"/>
              </w:rPr>
            </w:pPr>
            <w:r w:rsidRPr="00A3142C">
              <w:rPr>
                <w:rFonts w:ascii="Arial Narrow" w:hAnsi="Arial Narrow"/>
                <w:i/>
                <w:sz w:val="22"/>
                <w:szCs w:val="22"/>
              </w:rPr>
              <w:t>(ügyiratszám: F/12473-3/2020)</w:t>
            </w:r>
          </w:p>
        </w:tc>
        <w:tc>
          <w:tcPr>
            <w:tcW w:w="728" w:type="dxa"/>
            <w:tcBorders>
              <w:top w:val="double" w:sz="4" w:space="0" w:color="auto"/>
              <w:left w:val="single" w:sz="4" w:space="0" w:color="auto"/>
              <w:right w:val="single" w:sz="4" w:space="0" w:color="auto"/>
            </w:tcBorders>
            <w:hideMark/>
          </w:tcPr>
          <w:p w14:paraId="2730F809" w14:textId="77777777" w:rsidR="00A3142C" w:rsidRPr="00A3142C" w:rsidRDefault="00A3142C" w:rsidP="00A3142C">
            <w:pPr>
              <w:rPr>
                <w:rFonts w:ascii="Arial Narrow" w:hAnsi="Arial Narrow"/>
                <w:bCs/>
                <w:sz w:val="22"/>
                <w:szCs w:val="22"/>
              </w:rPr>
            </w:pPr>
            <w:r w:rsidRPr="00A3142C">
              <w:rPr>
                <w:rFonts w:ascii="Arial Narrow" w:hAnsi="Arial Narrow"/>
                <w:bCs/>
                <w:sz w:val="22"/>
                <w:szCs w:val="22"/>
              </w:rPr>
              <w:t>a)</w:t>
            </w:r>
          </w:p>
        </w:tc>
        <w:tc>
          <w:tcPr>
            <w:tcW w:w="7125" w:type="dxa"/>
            <w:tcBorders>
              <w:top w:val="double" w:sz="4" w:space="0" w:color="auto"/>
              <w:left w:val="single" w:sz="4" w:space="0" w:color="auto"/>
              <w:right w:val="single" w:sz="8" w:space="0" w:color="auto"/>
            </w:tcBorders>
          </w:tcPr>
          <w:p w14:paraId="1CA847BD" w14:textId="77777777" w:rsidR="00A3142C" w:rsidRPr="00A3142C" w:rsidRDefault="00A3142C" w:rsidP="00A3142C">
            <w:pPr>
              <w:rPr>
                <w:rFonts w:ascii="Arial Narrow" w:hAnsi="Arial Narrow"/>
                <w:sz w:val="22"/>
                <w:szCs w:val="22"/>
              </w:rPr>
            </w:pPr>
            <w:r w:rsidRPr="00A3142C">
              <w:rPr>
                <w:rFonts w:ascii="Arial Narrow" w:hAnsi="Arial Narrow"/>
                <w:sz w:val="22"/>
                <w:szCs w:val="22"/>
              </w:rPr>
              <w:t>Köszönettel megkaptuk FPH059/390-4/2020. ügyiratszámú levelét, melyet az 50/2015. (I. 28.) Főv. Kgy. határozattal elfogadott Budapest főváros településszerkezeti terv (TSZT 2017) és a Budapest főváros rendezési szabályzatáról szóló (FRSZ) 5/2015. (II. 16.) Főv. Kgy. rendelet felülvizsgálatának véleményezése céljából küldött meg.</w:t>
            </w:r>
          </w:p>
          <w:p w14:paraId="7ED4E8A9" w14:textId="77777777" w:rsidR="00A3142C" w:rsidRPr="00A3142C" w:rsidRDefault="00A3142C" w:rsidP="00A3142C">
            <w:pPr>
              <w:rPr>
                <w:rFonts w:ascii="Arial Narrow" w:hAnsi="Arial Narrow"/>
                <w:b/>
                <w:sz w:val="22"/>
                <w:szCs w:val="22"/>
              </w:rPr>
            </w:pPr>
            <w:r w:rsidRPr="00A3142C">
              <w:rPr>
                <w:rFonts w:ascii="Arial Narrow" w:hAnsi="Arial Narrow"/>
                <w:b/>
                <w:sz w:val="22"/>
                <w:szCs w:val="22"/>
              </w:rPr>
              <w:t>Az megküldött dokumentáció alapján a tervezettel kapcsolatban észrevételt nem teszek, annak elfogadása ellen kifogást nem emelek.</w:t>
            </w:r>
          </w:p>
          <w:p w14:paraId="48EE94C7" w14:textId="77777777" w:rsidR="00A3142C" w:rsidRPr="00A3142C" w:rsidRDefault="00A3142C" w:rsidP="00A3142C">
            <w:pPr>
              <w:rPr>
                <w:rFonts w:ascii="Arial Narrow" w:hAnsi="Arial Narrow"/>
                <w:sz w:val="22"/>
                <w:szCs w:val="22"/>
              </w:rPr>
            </w:pPr>
            <w:r w:rsidRPr="00A3142C">
              <w:rPr>
                <w:rFonts w:ascii="Arial Narrow" w:hAnsi="Arial Narrow"/>
                <w:sz w:val="22"/>
                <w:szCs w:val="22"/>
              </w:rPr>
              <w:t>Az elkészült dokumentációból egy digitális példányt kérünk. Az eljárás további fázisában is részt kívánunk venni.</w:t>
            </w:r>
          </w:p>
          <w:p w14:paraId="03CE7A07" w14:textId="77777777" w:rsidR="00A3142C" w:rsidRPr="00A3142C" w:rsidRDefault="00A3142C" w:rsidP="00A3142C">
            <w:pPr>
              <w:rPr>
                <w:rFonts w:ascii="Arial Narrow" w:hAnsi="Arial Narrow"/>
                <w:sz w:val="22"/>
                <w:szCs w:val="22"/>
              </w:rPr>
            </w:pPr>
            <w:r w:rsidRPr="00A3142C">
              <w:rPr>
                <w:rFonts w:ascii="Arial Narrow" w:hAnsi="Arial Narrow"/>
                <w:sz w:val="22"/>
                <w:szCs w:val="22"/>
              </w:rPr>
              <w:t>Kérem állásfoglalásom szíves tudomásul vételét.</w:t>
            </w:r>
          </w:p>
        </w:tc>
        <w:tc>
          <w:tcPr>
            <w:tcW w:w="4803" w:type="dxa"/>
            <w:tcBorders>
              <w:top w:val="double" w:sz="4" w:space="0" w:color="auto"/>
              <w:left w:val="single" w:sz="8" w:space="0" w:color="auto"/>
              <w:right w:val="single" w:sz="4" w:space="0" w:color="auto"/>
            </w:tcBorders>
          </w:tcPr>
          <w:p w14:paraId="232C08F4" w14:textId="77777777" w:rsidR="00A3142C" w:rsidRPr="00A3142C" w:rsidRDefault="00A3142C" w:rsidP="00A3142C">
            <w:pPr>
              <w:rPr>
                <w:rFonts w:ascii="Arial Narrow" w:hAnsi="Arial Narrow"/>
                <w:b/>
                <w:bCs/>
                <w:iCs/>
                <w:sz w:val="22"/>
                <w:szCs w:val="22"/>
              </w:rPr>
            </w:pPr>
            <w:r w:rsidRPr="00A3142C">
              <w:rPr>
                <w:rFonts w:ascii="Arial Narrow" w:hAnsi="Arial Narrow"/>
                <w:b/>
                <w:bCs/>
                <w:iCs/>
                <w:sz w:val="22"/>
                <w:szCs w:val="22"/>
              </w:rPr>
              <w:t>Döntést nem igényel.</w:t>
            </w:r>
          </w:p>
        </w:tc>
      </w:tr>
    </w:tbl>
    <w:p w14:paraId="07A77FF8" w14:textId="77777777" w:rsidR="00A3142C" w:rsidRPr="005C6068" w:rsidRDefault="00A3142C" w:rsidP="0088550D">
      <w:pPr>
        <w:rPr>
          <w:rFonts w:ascii="Arial Narrow" w:hAnsi="Arial Narrow"/>
          <w:sz w:val="22"/>
          <w:szCs w:val="22"/>
        </w:rPr>
      </w:pPr>
    </w:p>
    <w:sectPr w:rsidR="00A3142C" w:rsidRPr="005C6068" w:rsidSect="00E74395">
      <w:footerReference w:type="default" r:id="rId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38A14" w14:textId="77777777" w:rsidR="0093592E" w:rsidRDefault="0093592E" w:rsidP="002722D0">
      <w:r>
        <w:separator/>
      </w:r>
    </w:p>
  </w:endnote>
  <w:endnote w:type="continuationSeparator" w:id="0">
    <w:p w14:paraId="500AF28F" w14:textId="77777777" w:rsidR="0093592E" w:rsidRDefault="0093592E" w:rsidP="0027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04154"/>
      <w:docPartObj>
        <w:docPartGallery w:val="Page Numbers (Bottom of Page)"/>
        <w:docPartUnique/>
      </w:docPartObj>
    </w:sdtPr>
    <w:sdtEndPr/>
    <w:sdtContent>
      <w:p w14:paraId="1C8BDF8D" w14:textId="619EB3F1" w:rsidR="0093592E" w:rsidRPr="002722D0" w:rsidRDefault="0093592E" w:rsidP="004D278C">
        <w:pPr>
          <w:pStyle w:val="llb"/>
          <w:jc w:val="center"/>
        </w:pPr>
        <w:r>
          <w:fldChar w:fldCharType="begin"/>
        </w:r>
        <w:r>
          <w:instrText>PAGE   \* MERGEFORMAT</w:instrText>
        </w:r>
        <w:r>
          <w:fldChar w:fldCharType="separate"/>
        </w:r>
        <w:r w:rsidR="004B6A12">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CF372" w14:textId="77777777" w:rsidR="0093592E" w:rsidRDefault="0093592E" w:rsidP="002722D0">
      <w:r>
        <w:separator/>
      </w:r>
    </w:p>
  </w:footnote>
  <w:footnote w:type="continuationSeparator" w:id="0">
    <w:p w14:paraId="29C94B76" w14:textId="77777777" w:rsidR="0093592E" w:rsidRDefault="0093592E" w:rsidP="00272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E00"/>
    <w:multiLevelType w:val="hybridMultilevel"/>
    <w:tmpl w:val="5FEC50BA"/>
    <w:lvl w:ilvl="0" w:tplc="2D322D66">
      <w:start w:val="139"/>
      <w:numFmt w:val="bullet"/>
      <w:lvlText w:val="-"/>
      <w:lvlJc w:val="left"/>
      <w:pPr>
        <w:ind w:left="720" w:hanging="360"/>
      </w:pPr>
      <w:rPr>
        <w:rFonts w:ascii="Arial Narrow" w:eastAsiaTheme="minorHAnsi" w:hAnsi="Arial Narrow"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9C0580"/>
    <w:multiLevelType w:val="hybridMultilevel"/>
    <w:tmpl w:val="574A3824"/>
    <w:lvl w:ilvl="0" w:tplc="2D322D66">
      <w:start w:val="139"/>
      <w:numFmt w:val="bullet"/>
      <w:lvlText w:val="-"/>
      <w:lvlJc w:val="left"/>
      <w:pPr>
        <w:ind w:left="720" w:hanging="360"/>
      </w:pPr>
      <w:rPr>
        <w:rFonts w:ascii="Arial Narrow" w:eastAsiaTheme="minorHAnsi" w:hAnsi="Arial Narrow"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8D14F6"/>
    <w:multiLevelType w:val="hybridMultilevel"/>
    <w:tmpl w:val="CDA4C43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57219A"/>
    <w:multiLevelType w:val="hybridMultilevel"/>
    <w:tmpl w:val="1B7CC37C"/>
    <w:lvl w:ilvl="0" w:tplc="040E000F">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F27BEB"/>
    <w:multiLevelType w:val="hybridMultilevel"/>
    <w:tmpl w:val="651450B6"/>
    <w:lvl w:ilvl="0" w:tplc="2D322D66">
      <w:start w:val="139"/>
      <w:numFmt w:val="bullet"/>
      <w:lvlText w:val="-"/>
      <w:lvlJc w:val="left"/>
      <w:pPr>
        <w:ind w:left="720" w:hanging="360"/>
      </w:pPr>
      <w:rPr>
        <w:rFonts w:ascii="Arial Narrow" w:eastAsiaTheme="minorHAnsi" w:hAnsi="Arial Narrow"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85F770B"/>
    <w:multiLevelType w:val="hybridMultilevel"/>
    <w:tmpl w:val="33A0F9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5143A5"/>
    <w:multiLevelType w:val="hybridMultilevel"/>
    <w:tmpl w:val="3438958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2636F7"/>
    <w:multiLevelType w:val="hybridMultilevel"/>
    <w:tmpl w:val="421EE2B2"/>
    <w:lvl w:ilvl="0" w:tplc="56B48A12">
      <w:start w:val="1"/>
      <w:numFmt w:val="upperRoman"/>
      <w:lvlText w:val="%1."/>
      <w:lvlJc w:val="left"/>
      <w:pPr>
        <w:ind w:left="1241" w:hanging="720"/>
      </w:pPr>
      <w:rPr>
        <w:rFonts w:hint="default"/>
      </w:rPr>
    </w:lvl>
    <w:lvl w:ilvl="1" w:tplc="040E0019" w:tentative="1">
      <w:start w:val="1"/>
      <w:numFmt w:val="lowerLetter"/>
      <w:lvlText w:val="%2."/>
      <w:lvlJc w:val="left"/>
      <w:pPr>
        <w:ind w:left="1601" w:hanging="360"/>
      </w:pPr>
    </w:lvl>
    <w:lvl w:ilvl="2" w:tplc="040E001B" w:tentative="1">
      <w:start w:val="1"/>
      <w:numFmt w:val="lowerRoman"/>
      <w:lvlText w:val="%3."/>
      <w:lvlJc w:val="right"/>
      <w:pPr>
        <w:ind w:left="2321" w:hanging="180"/>
      </w:pPr>
    </w:lvl>
    <w:lvl w:ilvl="3" w:tplc="040E000F" w:tentative="1">
      <w:start w:val="1"/>
      <w:numFmt w:val="decimal"/>
      <w:lvlText w:val="%4."/>
      <w:lvlJc w:val="left"/>
      <w:pPr>
        <w:ind w:left="3041" w:hanging="360"/>
      </w:pPr>
    </w:lvl>
    <w:lvl w:ilvl="4" w:tplc="040E0019" w:tentative="1">
      <w:start w:val="1"/>
      <w:numFmt w:val="lowerLetter"/>
      <w:lvlText w:val="%5."/>
      <w:lvlJc w:val="left"/>
      <w:pPr>
        <w:ind w:left="3761" w:hanging="360"/>
      </w:pPr>
    </w:lvl>
    <w:lvl w:ilvl="5" w:tplc="040E001B" w:tentative="1">
      <w:start w:val="1"/>
      <w:numFmt w:val="lowerRoman"/>
      <w:lvlText w:val="%6."/>
      <w:lvlJc w:val="right"/>
      <w:pPr>
        <w:ind w:left="4481" w:hanging="180"/>
      </w:pPr>
    </w:lvl>
    <w:lvl w:ilvl="6" w:tplc="040E000F" w:tentative="1">
      <w:start w:val="1"/>
      <w:numFmt w:val="decimal"/>
      <w:lvlText w:val="%7."/>
      <w:lvlJc w:val="left"/>
      <w:pPr>
        <w:ind w:left="5201" w:hanging="360"/>
      </w:pPr>
    </w:lvl>
    <w:lvl w:ilvl="7" w:tplc="040E0019" w:tentative="1">
      <w:start w:val="1"/>
      <w:numFmt w:val="lowerLetter"/>
      <w:lvlText w:val="%8."/>
      <w:lvlJc w:val="left"/>
      <w:pPr>
        <w:ind w:left="5921" w:hanging="360"/>
      </w:pPr>
    </w:lvl>
    <w:lvl w:ilvl="8" w:tplc="040E001B" w:tentative="1">
      <w:start w:val="1"/>
      <w:numFmt w:val="lowerRoman"/>
      <w:lvlText w:val="%9."/>
      <w:lvlJc w:val="right"/>
      <w:pPr>
        <w:ind w:left="6641" w:hanging="180"/>
      </w:pPr>
    </w:lvl>
  </w:abstractNum>
  <w:abstractNum w:abstractNumId="8" w15:restartNumberingAfterBreak="0">
    <w:nsid w:val="2F656456"/>
    <w:multiLevelType w:val="hybridMultilevel"/>
    <w:tmpl w:val="8180AF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B7220FD"/>
    <w:multiLevelType w:val="hybridMultilevel"/>
    <w:tmpl w:val="990E3290"/>
    <w:lvl w:ilvl="0" w:tplc="FA563C86">
      <w:start w:val="1"/>
      <w:numFmt w:val="decimal"/>
      <w:pStyle w:val="SZAKASZ"/>
      <w:lvlText w:val="%1. §"/>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E0019">
      <w:start w:val="1"/>
      <w:numFmt w:val="lowerLetter"/>
      <w:lvlText w:val="%2."/>
      <w:lvlJc w:val="left"/>
      <w:pPr>
        <w:ind w:left="1582" w:hanging="360"/>
      </w:pPr>
    </w:lvl>
    <w:lvl w:ilvl="2" w:tplc="040E001B">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4FB9444E"/>
    <w:multiLevelType w:val="hybridMultilevel"/>
    <w:tmpl w:val="251CF25E"/>
    <w:lvl w:ilvl="0" w:tplc="DD34985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5A693B4E"/>
    <w:multiLevelType w:val="hybridMultilevel"/>
    <w:tmpl w:val="0E38C9CA"/>
    <w:lvl w:ilvl="0" w:tplc="2D322D66">
      <w:start w:val="139"/>
      <w:numFmt w:val="bullet"/>
      <w:lvlText w:val="-"/>
      <w:lvlJc w:val="left"/>
      <w:pPr>
        <w:ind w:left="720" w:hanging="360"/>
      </w:pPr>
      <w:rPr>
        <w:rFonts w:ascii="Arial Narrow" w:eastAsiaTheme="minorHAnsi" w:hAnsi="Arial Narrow"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BB20217"/>
    <w:multiLevelType w:val="hybridMultilevel"/>
    <w:tmpl w:val="B6709E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F4B77E1"/>
    <w:multiLevelType w:val="hybridMultilevel"/>
    <w:tmpl w:val="69F2D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F546DE0"/>
    <w:multiLevelType w:val="hybridMultilevel"/>
    <w:tmpl w:val="00DE9008"/>
    <w:lvl w:ilvl="0" w:tplc="FE7EBF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0564B7"/>
    <w:multiLevelType w:val="hybridMultilevel"/>
    <w:tmpl w:val="409A9E96"/>
    <w:lvl w:ilvl="0" w:tplc="E59C29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45D7609"/>
    <w:multiLevelType w:val="hybridMultilevel"/>
    <w:tmpl w:val="09AC7B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6E214B7"/>
    <w:multiLevelType w:val="hybridMultilevel"/>
    <w:tmpl w:val="8318C1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C9665FB"/>
    <w:multiLevelType w:val="hybridMultilevel"/>
    <w:tmpl w:val="DFB49A80"/>
    <w:lvl w:ilvl="0" w:tplc="A2169E56">
      <w:numFmt w:val="bullet"/>
      <w:lvlText w:val="•"/>
      <w:lvlJc w:val="left"/>
      <w:pPr>
        <w:ind w:left="988" w:hanging="674"/>
      </w:pPr>
      <w:rPr>
        <w:rFonts w:ascii="Arial Narrow" w:eastAsiaTheme="minorHAnsi" w:hAnsi="Arial Narrow" w:cs="Times New Roman" w:hint="default"/>
      </w:rPr>
    </w:lvl>
    <w:lvl w:ilvl="1" w:tplc="040E0003" w:tentative="1">
      <w:start w:val="1"/>
      <w:numFmt w:val="bullet"/>
      <w:lvlText w:val="o"/>
      <w:lvlJc w:val="left"/>
      <w:pPr>
        <w:ind w:left="1394" w:hanging="360"/>
      </w:pPr>
      <w:rPr>
        <w:rFonts w:ascii="Courier New" w:hAnsi="Courier New" w:cs="Courier New" w:hint="default"/>
      </w:rPr>
    </w:lvl>
    <w:lvl w:ilvl="2" w:tplc="040E0005" w:tentative="1">
      <w:start w:val="1"/>
      <w:numFmt w:val="bullet"/>
      <w:lvlText w:val=""/>
      <w:lvlJc w:val="left"/>
      <w:pPr>
        <w:ind w:left="2114" w:hanging="360"/>
      </w:pPr>
      <w:rPr>
        <w:rFonts w:ascii="Wingdings" w:hAnsi="Wingdings" w:hint="default"/>
      </w:rPr>
    </w:lvl>
    <w:lvl w:ilvl="3" w:tplc="040E0001" w:tentative="1">
      <w:start w:val="1"/>
      <w:numFmt w:val="bullet"/>
      <w:lvlText w:val=""/>
      <w:lvlJc w:val="left"/>
      <w:pPr>
        <w:ind w:left="2834" w:hanging="360"/>
      </w:pPr>
      <w:rPr>
        <w:rFonts w:ascii="Symbol" w:hAnsi="Symbol" w:hint="default"/>
      </w:rPr>
    </w:lvl>
    <w:lvl w:ilvl="4" w:tplc="040E0003" w:tentative="1">
      <w:start w:val="1"/>
      <w:numFmt w:val="bullet"/>
      <w:lvlText w:val="o"/>
      <w:lvlJc w:val="left"/>
      <w:pPr>
        <w:ind w:left="3554" w:hanging="360"/>
      </w:pPr>
      <w:rPr>
        <w:rFonts w:ascii="Courier New" w:hAnsi="Courier New" w:cs="Courier New" w:hint="default"/>
      </w:rPr>
    </w:lvl>
    <w:lvl w:ilvl="5" w:tplc="040E0005" w:tentative="1">
      <w:start w:val="1"/>
      <w:numFmt w:val="bullet"/>
      <w:lvlText w:val=""/>
      <w:lvlJc w:val="left"/>
      <w:pPr>
        <w:ind w:left="4274" w:hanging="360"/>
      </w:pPr>
      <w:rPr>
        <w:rFonts w:ascii="Wingdings" w:hAnsi="Wingdings" w:hint="default"/>
      </w:rPr>
    </w:lvl>
    <w:lvl w:ilvl="6" w:tplc="040E0001" w:tentative="1">
      <w:start w:val="1"/>
      <w:numFmt w:val="bullet"/>
      <w:lvlText w:val=""/>
      <w:lvlJc w:val="left"/>
      <w:pPr>
        <w:ind w:left="4994" w:hanging="360"/>
      </w:pPr>
      <w:rPr>
        <w:rFonts w:ascii="Symbol" w:hAnsi="Symbol" w:hint="default"/>
      </w:rPr>
    </w:lvl>
    <w:lvl w:ilvl="7" w:tplc="040E0003" w:tentative="1">
      <w:start w:val="1"/>
      <w:numFmt w:val="bullet"/>
      <w:lvlText w:val="o"/>
      <w:lvlJc w:val="left"/>
      <w:pPr>
        <w:ind w:left="5714" w:hanging="360"/>
      </w:pPr>
      <w:rPr>
        <w:rFonts w:ascii="Courier New" w:hAnsi="Courier New" w:cs="Courier New" w:hint="default"/>
      </w:rPr>
    </w:lvl>
    <w:lvl w:ilvl="8" w:tplc="040E0005" w:tentative="1">
      <w:start w:val="1"/>
      <w:numFmt w:val="bullet"/>
      <w:lvlText w:val=""/>
      <w:lvlJc w:val="left"/>
      <w:pPr>
        <w:ind w:left="6434" w:hanging="360"/>
      </w:pPr>
      <w:rPr>
        <w:rFonts w:ascii="Wingdings" w:hAnsi="Wingdings" w:hint="default"/>
      </w:rPr>
    </w:lvl>
  </w:abstractNum>
  <w:abstractNum w:abstractNumId="19" w15:restartNumberingAfterBreak="0">
    <w:nsid w:val="7D1F70E9"/>
    <w:multiLevelType w:val="hybridMultilevel"/>
    <w:tmpl w:val="843673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7"/>
  </w:num>
  <w:num w:numId="5">
    <w:abstractNumId w:val="19"/>
  </w:num>
  <w:num w:numId="6">
    <w:abstractNumId w:val="11"/>
  </w:num>
  <w:num w:numId="7">
    <w:abstractNumId w:val="16"/>
  </w:num>
  <w:num w:numId="8">
    <w:abstractNumId w:val="14"/>
  </w:num>
  <w:num w:numId="9">
    <w:abstractNumId w:val="15"/>
  </w:num>
  <w:num w:numId="10">
    <w:abstractNumId w:val="1"/>
  </w:num>
  <w:num w:numId="11">
    <w:abstractNumId w:val="0"/>
  </w:num>
  <w:num w:numId="12">
    <w:abstractNumId w:val="4"/>
  </w:num>
  <w:num w:numId="13">
    <w:abstractNumId w:val="7"/>
  </w:num>
  <w:num w:numId="14">
    <w:abstractNumId w:val="10"/>
  </w:num>
  <w:num w:numId="15">
    <w:abstractNumId w:val="6"/>
  </w:num>
  <w:num w:numId="16">
    <w:abstractNumId w:val="2"/>
  </w:num>
  <w:num w:numId="17">
    <w:abstractNumId w:val="12"/>
  </w:num>
  <w:num w:numId="18">
    <w:abstractNumId w:val="13"/>
  </w:num>
  <w:num w:numId="19">
    <w:abstractNumId w:val="5"/>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7B"/>
    <w:rsid w:val="00000098"/>
    <w:rsid w:val="0001053A"/>
    <w:rsid w:val="000106A9"/>
    <w:rsid w:val="00012CC2"/>
    <w:rsid w:val="00012DD2"/>
    <w:rsid w:val="00014A0E"/>
    <w:rsid w:val="00015139"/>
    <w:rsid w:val="00015F73"/>
    <w:rsid w:val="0001601C"/>
    <w:rsid w:val="00016ECC"/>
    <w:rsid w:val="00021343"/>
    <w:rsid w:val="00021764"/>
    <w:rsid w:val="000226EE"/>
    <w:rsid w:val="000247F8"/>
    <w:rsid w:val="00024937"/>
    <w:rsid w:val="00024C09"/>
    <w:rsid w:val="000251CE"/>
    <w:rsid w:val="00042633"/>
    <w:rsid w:val="00042DD1"/>
    <w:rsid w:val="00047421"/>
    <w:rsid w:val="000478DF"/>
    <w:rsid w:val="00052B90"/>
    <w:rsid w:val="00052F10"/>
    <w:rsid w:val="00052F95"/>
    <w:rsid w:val="00053E12"/>
    <w:rsid w:val="0006063F"/>
    <w:rsid w:val="00061DA0"/>
    <w:rsid w:val="000625B8"/>
    <w:rsid w:val="000635C6"/>
    <w:rsid w:val="00065F14"/>
    <w:rsid w:val="00065F20"/>
    <w:rsid w:val="0007262A"/>
    <w:rsid w:val="00072841"/>
    <w:rsid w:val="00072FF0"/>
    <w:rsid w:val="000732EB"/>
    <w:rsid w:val="000733B7"/>
    <w:rsid w:val="00075280"/>
    <w:rsid w:val="0008078F"/>
    <w:rsid w:val="0008302C"/>
    <w:rsid w:val="0008790C"/>
    <w:rsid w:val="000912B9"/>
    <w:rsid w:val="00095314"/>
    <w:rsid w:val="00096463"/>
    <w:rsid w:val="0009704F"/>
    <w:rsid w:val="000A03BA"/>
    <w:rsid w:val="000A0873"/>
    <w:rsid w:val="000A0A7E"/>
    <w:rsid w:val="000A31EA"/>
    <w:rsid w:val="000A3C5A"/>
    <w:rsid w:val="000A46E3"/>
    <w:rsid w:val="000A4B61"/>
    <w:rsid w:val="000A60BF"/>
    <w:rsid w:val="000B01AA"/>
    <w:rsid w:val="000B0F8F"/>
    <w:rsid w:val="000B0FDC"/>
    <w:rsid w:val="000B2410"/>
    <w:rsid w:val="000B493E"/>
    <w:rsid w:val="000B4B7C"/>
    <w:rsid w:val="000B75D2"/>
    <w:rsid w:val="000B7FDA"/>
    <w:rsid w:val="000C0BF8"/>
    <w:rsid w:val="000C27BF"/>
    <w:rsid w:val="000C587B"/>
    <w:rsid w:val="000C680A"/>
    <w:rsid w:val="000C699F"/>
    <w:rsid w:val="000C746F"/>
    <w:rsid w:val="000C7935"/>
    <w:rsid w:val="000C7C8A"/>
    <w:rsid w:val="000D0894"/>
    <w:rsid w:val="000D23BF"/>
    <w:rsid w:val="000D28A1"/>
    <w:rsid w:val="000D63A3"/>
    <w:rsid w:val="000D7B1E"/>
    <w:rsid w:val="000D7C01"/>
    <w:rsid w:val="000E0A44"/>
    <w:rsid w:val="000E17AD"/>
    <w:rsid w:val="000E24EB"/>
    <w:rsid w:val="000E28A0"/>
    <w:rsid w:val="000E494B"/>
    <w:rsid w:val="000F3198"/>
    <w:rsid w:val="000F4E61"/>
    <w:rsid w:val="0010049B"/>
    <w:rsid w:val="00101F23"/>
    <w:rsid w:val="00102309"/>
    <w:rsid w:val="0010390B"/>
    <w:rsid w:val="00104FBD"/>
    <w:rsid w:val="001050CD"/>
    <w:rsid w:val="00105423"/>
    <w:rsid w:val="00105BBD"/>
    <w:rsid w:val="00105E28"/>
    <w:rsid w:val="00106F5D"/>
    <w:rsid w:val="00112B99"/>
    <w:rsid w:val="00113110"/>
    <w:rsid w:val="00114723"/>
    <w:rsid w:val="00114D62"/>
    <w:rsid w:val="00114E9D"/>
    <w:rsid w:val="001158A0"/>
    <w:rsid w:val="001171B2"/>
    <w:rsid w:val="00121322"/>
    <w:rsid w:val="00123C33"/>
    <w:rsid w:val="00126516"/>
    <w:rsid w:val="001273E3"/>
    <w:rsid w:val="00132FF7"/>
    <w:rsid w:val="00134F85"/>
    <w:rsid w:val="001367C2"/>
    <w:rsid w:val="00136AB4"/>
    <w:rsid w:val="00136EA8"/>
    <w:rsid w:val="00140402"/>
    <w:rsid w:val="00141F9F"/>
    <w:rsid w:val="0014447A"/>
    <w:rsid w:val="00147E7A"/>
    <w:rsid w:val="001503DE"/>
    <w:rsid w:val="00151838"/>
    <w:rsid w:val="0015299D"/>
    <w:rsid w:val="00152E28"/>
    <w:rsid w:val="001554EF"/>
    <w:rsid w:val="00156F90"/>
    <w:rsid w:val="00164C5C"/>
    <w:rsid w:val="001652EE"/>
    <w:rsid w:val="00166B3E"/>
    <w:rsid w:val="00170FE1"/>
    <w:rsid w:val="0017614D"/>
    <w:rsid w:val="00177760"/>
    <w:rsid w:val="00184D74"/>
    <w:rsid w:val="00185D97"/>
    <w:rsid w:val="001876D6"/>
    <w:rsid w:val="00187A39"/>
    <w:rsid w:val="00191C87"/>
    <w:rsid w:val="001933E0"/>
    <w:rsid w:val="00193AA6"/>
    <w:rsid w:val="0019580D"/>
    <w:rsid w:val="00195B40"/>
    <w:rsid w:val="001A2685"/>
    <w:rsid w:val="001A2BBF"/>
    <w:rsid w:val="001A3C82"/>
    <w:rsid w:val="001B0698"/>
    <w:rsid w:val="001B06ED"/>
    <w:rsid w:val="001B408C"/>
    <w:rsid w:val="001B6A03"/>
    <w:rsid w:val="001B78F8"/>
    <w:rsid w:val="001B7E81"/>
    <w:rsid w:val="001C24F5"/>
    <w:rsid w:val="001C2F22"/>
    <w:rsid w:val="001C359D"/>
    <w:rsid w:val="001C3A1A"/>
    <w:rsid w:val="001C3D20"/>
    <w:rsid w:val="001C6222"/>
    <w:rsid w:val="001D0761"/>
    <w:rsid w:val="001D7F9D"/>
    <w:rsid w:val="001E57BB"/>
    <w:rsid w:val="001F1A1A"/>
    <w:rsid w:val="001F23F1"/>
    <w:rsid w:val="001F3085"/>
    <w:rsid w:val="001F3FA6"/>
    <w:rsid w:val="001F6EA7"/>
    <w:rsid w:val="00203603"/>
    <w:rsid w:val="002053BC"/>
    <w:rsid w:val="0020592C"/>
    <w:rsid w:val="002139F5"/>
    <w:rsid w:val="002155A2"/>
    <w:rsid w:val="00221D05"/>
    <w:rsid w:val="00231182"/>
    <w:rsid w:val="00231501"/>
    <w:rsid w:val="0023210B"/>
    <w:rsid w:val="00234887"/>
    <w:rsid w:val="002421AB"/>
    <w:rsid w:val="00244281"/>
    <w:rsid w:val="0024446A"/>
    <w:rsid w:val="002447B8"/>
    <w:rsid w:val="002471C1"/>
    <w:rsid w:val="00250935"/>
    <w:rsid w:val="002552E6"/>
    <w:rsid w:val="0025641D"/>
    <w:rsid w:val="002577F0"/>
    <w:rsid w:val="00261E34"/>
    <w:rsid w:val="00262117"/>
    <w:rsid w:val="0026400A"/>
    <w:rsid w:val="00264A98"/>
    <w:rsid w:val="00265898"/>
    <w:rsid w:val="002722D0"/>
    <w:rsid w:val="00274039"/>
    <w:rsid w:val="002741B0"/>
    <w:rsid w:val="00274A24"/>
    <w:rsid w:val="0028022E"/>
    <w:rsid w:val="0028157F"/>
    <w:rsid w:val="00281E7F"/>
    <w:rsid w:val="00282B7C"/>
    <w:rsid w:val="002836C4"/>
    <w:rsid w:val="00283A30"/>
    <w:rsid w:val="00287153"/>
    <w:rsid w:val="00287F9C"/>
    <w:rsid w:val="00290820"/>
    <w:rsid w:val="00290DAD"/>
    <w:rsid w:val="0029229C"/>
    <w:rsid w:val="002972B1"/>
    <w:rsid w:val="00297D4C"/>
    <w:rsid w:val="002A109E"/>
    <w:rsid w:val="002A2163"/>
    <w:rsid w:val="002A351E"/>
    <w:rsid w:val="002A5C17"/>
    <w:rsid w:val="002B0403"/>
    <w:rsid w:val="002B0702"/>
    <w:rsid w:val="002B0CC3"/>
    <w:rsid w:val="002B3784"/>
    <w:rsid w:val="002B4398"/>
    <w:rsid w:val="002B4FDF"/>
    <w:rsid w:val="002C0CC9"/>
    <w:rsid w:val="002C106F"/>
    <w:rsid w:val="002C1327"/>
    <w:rsid w:val="002C29D6"/>
    <w:rsid w:val="002C2A12"/>
    <w:rsid w:val="002C3B22"/>
    <w:rsid w:val="002C5165"/>
    <w:rsid w:val="002C7D5F"/>
    <w:rsid w:val="002D13BA"/>
    <w:rsid w:val="002D2166"/>
    <w:rsid w:val="002D70A8"/>
    <w:rsid w:val="002D7A83"/>
    <w:rsid w:val="002E1C2B"/>
    <w:rsid w:val="002E2243"/>
    <w:rsid w:val="002E2690"/>
    <w:rsid w:val="002E3CF4"/>
    <w:rsid w:val="002F0ACB"/>
    <w:rsid w:val="002F3AD0"/>
    <w:rsid w:val="0030399E"/>
    <w:rsid w:val="00307EA3"/>
    <w:rsid w:val="00312436"/>
    <w:rsid w:val="00314880"/>
    <w:rsid w:val="00321DCE"/>
    <w:rsid w:val="00323508"/>
    <w:rsid w:val="00324428"/>
    <w:rsid w:val="003265A3"/>
    <w:rsid w:val="00327D7E"/>
    <w:rsid w:val="003300A6"/>
    <w:rsid w:val="0033167E"/>
    <w:rsid w:val="00332E56"/>
    <w:rsid w:val="00333406"/>
    <w:rsid w:val="003358C9"/>
    <w:rsid w:val="003368A0"/>
    <w:rsid w:val="00336B4D"/>
    <w:rsid w:val="0034092B"/>
    <w:rsid w:val="0034299C"/>
    <w:rsid w:val="00346232"/>
    <w:rsid w:val="00346807"/>
    <w:rsid w:val="00346A32"/>
    <w:rsid w:val="00347B6B"/>
    <w:rsid w:val="00351160"/>
    <w:rsid w:val="0035299C"/>
    <w:rsid w:val="003574BD"/>
    <w:rsid w:val="0035796B"/>
    <w:rsid w:val="00357B55"/>
    <w:rsid w:val="00372E82"/>
    <w:rsid w:val="003733ED"/>
    <w:rsid w:val="0037418A"/>
    <w:rsid w:val="00374C1C"/>
    <w:rsid w:val="003758A4"/>
    <w:rsid w:val="00377576"/>
    <w:rsid w:val="00377A43"/>
    <w:rsid w:val="00377E86"/>
    <w:rsid w:val="00381000"/>
    <w:rsid w:val="0038260C"/>
    <w:rsid w:val="003863D9"/>
    <w:rsid w:val="00386502"/>
    <w:rsid w:val="0038754C"/>
    <w:rsid w:val="0038790E"/>
    <w:rsid w:val="00390A84"/>
    <w:rsid w:val="003918D6"/>
    <w:rsid w:val="00391E53"/>
    <w:rsid w:val="0039305E"/>
    <w:rsid w:val="003944DE"/>
    <w:rsid w:val="00397678"/>
    <w:rsid w:val="003A04FE"/>
    <w:rsid w:val="003A15A8"/>
    <w:rsid w:val="003A24B2"/>
    <w:rsid w:val="003A77D2"/>
    <w:rsid w:val="003A7E2D"/>
    <w:rsid w:val="003B31D3"/>
    <w:rsid w:val="003B3CC2"/>
    <w:rsid w:val="003B4608"/>
    <w:rsid w:val="003B5F77"/>
    <w:rsid w:val="003B6394"/>
    <w:rsid w:val="003B674C"/>
    <w:rsid w:val="003B6877"/>
    <w:rsid w:val="003C2A1E"/>
    <w:rsid w:val="003C5A77"/>
    <w:rsid w:val="003C7227"/>
    <w:rsid w:val="003D1479"/>
    <w:rsid w:val="003D1739"/>
    <w:rsid w:val="003D3204"/>
    <w:rsid w:val="003D3A5C"/>
    <w:rsid w:val="003D3C80"/>
    <w:rsid w:val="003D4085"/>
    <w:rsid w:val="003D7085"/>
    <w:rsid w:val="003E228E"/>
    <w:rsid w:val="003E25EC"/>
    <w:rsid w:val="003E263C"/>
    <w:rsid w:val="003E2C06"/>
    <w:rsid w:val="003E52B8"/>
    <w:rsid w:val="003E632F"/>
    <w:rsid w:val="003E70AA"/>
    <w:rsid w:val="003F2F12"/>
    <w:rsid w:val="004008D2"/>
    <w:rsid w:val="00400A6E"/>
    <w:rsid w:val="0040714C"/>
    <w:rsid w:val="00414544"/>
    <w:rsid w:val="00414C84"/>
    <w:rsid w:val="0041585F"/>
    <w:rsid w:val="00415BC2"/>
    <w:rsid w:val="00417E3B"/>
    <w:rsid w:val="00420530"/>
    <w:rsid w:val="00426F95"/>
    <w:rsid w:val="004308B0"/>
    <w:rsid w:val="004308E3"/>
    <w:rsid w:val="004322EF"/>
    <w:rsid w:val="00432A4E"/>
    <w:rsid w:val="00434AC6"/>
    <w:rsid w:val="00437693"/>
    <w:rsid w:val="00440EF5"/>
    <w:rsid w:val="00441E8D"/>
    <w:rsid w:val="0044545A"/>
    <w:rsid w:val="0044640F"/>
    <w:rsid w:val="0045004F"/>
    <w:rsid w:val="00450290"/>
    <w:rsid w:val="00451520"/>
    <w:rsid w:val="0045172E"/>
    <w:rsid w:val="00451F52"/>
    <w:rsid w:val="00452383"/>
    <w:rsid w:val="00452B90"/>
    <w:rsid w:val="00452E8C"/>
    <w:rsid w:val="004603EF"/>
    <w:rsid w:val="00462802"/>
    <w:rsid w:val="00462CC0"/>
    <w:rsid w:val="00463126"/>
    <w:rsid w:val="00463865"/>
    <w:rsid w:val="00463CBD"/>
    <w:rsid w:val="00464A1D"/>
    <w:rsid w:val="00465E15"/>
    <w:rsid w:val="00467D82"/>
    <w:rsid w:val="00470107"/>
    <w:rsid w:val="004707F6"/>
    <w:rsid w:val="0047157E"/>
    <w:rsid w:val="00471AB3"/>
    <w:rsid w:val="00476E27"/>
    <w:rsid w:val="004804F9"/>
    <w:rsid w:val="00481500"/>
    <w:rsid w:val="00482969"/>
    <w:rsid w:val="0048313D"/>
    <w:rsid w:val="00485A5C"/>
    <w:rsid w:val="00486E21"/>
    <w:rsid w:val="00486F9B"/>
    <w:rsid w:val="00486FA4"/>
    <w:rsid w:val="0048700B"/>
    <w:rsid w:val="0049077A"/>
    <w:rsid w:val="00490836"/>
    <w:rsid w:val="004921AB"/>
    <w:rsid w:val="00493F55"/>
    <w:rsid w:val="00495F5C"/>
    <w:rsid w:val="00497A64"/>
    <w:rsid w:val="004A381B"/>
    <w:rsid w:val="004A5186"/>
    <w:rsid w:val="004A67DB"/>
    <w:rsid w:val="004A7C90"/>
    <w:rsid w:val="004A7D0B"/>
    <w:rsid w:val="004B1000"/>
    <w:rsid w:val="004B450A"/>
    <w:rsid w:val="004B654F"/>
    <w:rsid w:val="004B6A12"/>
    <w:rsid w:val="004B7929"/>
    <w:rsid w:val="004C0D3D"/>
    <w:rsid w:val="004C23F6"/>
    <w:rsid w:val="004C310A"/>
    <w:rsid w:val="004C3840"/>
    <w:rsid w:val="004C7F56"/>
    <w:rsid w:val="004D1A58"/>
    <w:rsid w:val="004D20F6"/>
    <w:rsid w:val="004D278C"/>
    <w:rsid w:val="004D4E5E"/>
    <w:rsid w:val="004D60AD"/>
    <w:rsid w:val="004D73F9"/>
    <w:rsid w:val="004D7D37"/>
    <w:rsid w:val="004E09CA"/>
    <w:rsid w:val="004E5952"/>
    <w:rsid w:val="004E61EE"/>
    <w:rsid w:val="004E666A"/>
    <w:rsid w:val="004E7739"/>
    <w:rsid w:val="004E7FEA"/>
    <w:rsid w:val="004F7C7D"/>
    <w:rsid w:val="00502F98"/>
    <w:rsid w:val="00506A03"/>
    <w:rsid w:val="00510434"/>
    <w:rsid w:val="00511126"/>
    <w:rsid w:val="00511EDF"/>
    <w:rsid w:val="005132C6"/>
    <w:rsid w:val="00513399"/>
    <w:rsid w:val="00515C21"/>
    <w:rsid w:val="00515C7D"/>
    <w:rsid w:val="0051687C"/>
    <w:rsid w:val="00516B88"/>
    <w:rsid w:val="00516E8F"/>
    <w:rsid w:val="005177FF"/>
    <w:rsid w:val="0052375A"/>
    <w:rsid w:val="005273D9"/>
    <w:rsid w:val="0053003B"/>
    <w:rsid w:val="00530B3E"/>
    <w:rsid w:val="005328EA"/>
    <w:rsid w:val="005358D8"/>
    <w:rsid w:val="00542E8F"/>
    <w:rsid w:val="005440B4"/>
    <w:rsid w:val="0054430C"/>
    <w:rsid w:val="00545859"/>
    <w:rsid w:val="005465AD"/>
    <w:rsid w:val="00546644"/>
    <w:rsid w:val="005476F8"/>
    <w:rsid w:val="00550E05"/>
    <w:rsid w:val="0055172B"/>
    <w:rsid w:val="00553BC2"/>
    <w:rsid w:val="00553E6C"/>
    <w:rsid w:val="00554AA0"/>
    <w:rsid w:val="00557CCF"/>
    <w:rsid w:val="005652FA"/>
    <w:rsid w:val="005670B1"/>
    <w:rsid w:val="005711EA"/>
    <w:rsid w:val="00571903"/>
    <w:rsid w:val="00575BE0"/>
    <w:rsid w:val="00575EA1"/>
    <w:rsid w:val="00576C90"/>
    <w:rsid w:val="00576E6A"/>
    <w:rsid w:val="00580881"/>
    <w:rsid w:val="005878C8"/>
    <w:rsid w:val="00593E7F"/>
    <w:rsid w:val="005941E4"/>
    <w:rsid w:val="005960D1"/>
    <w:rsid w:val="00596523"/>
    <w:rsid w:val="005A0E77"/>
    <w:rsid w:val="005A1346"/>
    <w:rsid w:val="005A45D2"/>
    <w:rsid w:val="005B2634"/>
    <w:rsid w:val="005B5AF9"/>
    <w:rsid w:val="005C0331"/>
    <w:rsid w:val="005C12E4"/>
    <w:rsid w:val="005C1812"/>
    <w:rsid w:val="005C26F7"/>
    <w:rsid w:val="005C58D7"/>
    <w:rsid w:val="005C5E55"/>
    <w:rsid w:val="005C6068"/>
    <w:rsid w:val="005D12B3"/>
    <w:rsid w:val="005D233F"/>
    <w:rsid w:val="005D4FA0"/>
    <w:rsid w:val="005D611C"/>
    <w:rsid w:val="005E0430"/>
    <w:rsid w:val="005E7630"/>
    <w:rsid w:val="005F074F"/>
    <w:rsid w:val="005F20B2"/>
    <w:rsid w:val="005F2F27"/>
    <w:rsid w:val="00604214"/>
    <w:rsid w:val="00607351"/>
    <w:rsid w:val="0060760F"/>
    <w:rsid w:val="00607621"/>
    <w:rsid w:val="00610267"/>
    <w:rsid w:val="0061068D"/>
    <w:rsid w:val="00611D13"/>
    <w:rsid w:val="00612AAC"/>
    <w:rsid w:val="00612FAA"/>
    <w:rsid w:val="00613774"/>
    <w:rsid w:val="00613FD8"/>
    <w:rsid w:val="00614095"/>
    <w:rsid w:val="006167C6"/>
    <w:rsid w:val="00616E97"/>
    <w:rsid w:val="00617ADF"/>
    <w:rsid w:val="00617B92"/>
    <w:rsid w:val="006221FD"/>
    <w:rsid w:val="00627B74"/>
    <w:rsid w:val="00632986"/>
    <w:rsid w:val="00633CEB"/>
    <w:rsid w:val="006357E6"/>
    <w:rsid w:val="0064009D"/>
    <w:rsid w:val="00645920"/>
    <w:rsid w:val="00647F45"/>
    <w:rsid w:val="006513EA"/>
    <w:rsid w:val="006535F1"/>
    <w:rsid w:val="00654537"/>
    <w:rsid w:val="00655B44"/>
    <w:rsid w:val="006577A7"/>
    <w:rsid w:val="00661030"/>
    <w:rsid w:val="00663F46"/>
    <w:rsid w:val="0066516D"/>
    <w:rsid w:val="00666AAA"/>
    <w:rsid w:val="0066756F"/>
    <w:rsid w:val="006676BE"/>
    <w:rsid w:val="006702D3"/>
    <w:rsid w:val="0067041D"/>
    <w:rsid w:val="00670C58"/>
    <w:rsid w:val="006715C6"/>
    <w:rsid w:val="006735B4"/>
    <w:rsid w:val="006737E8"/>
    <w:rsid w:val="00677B3E"/>
    <w:rsid w:val="00677CB2"/>
    <w:rsid w:val="00681ECF"/>
    <w:rsid w:val="006854AA"/>
    <w:rsid w:val="00687A44"/>
    <w:rsid w:val="00690B4B"/>
    <w:rsid w:val="00693AA7"/>
    <w:rsid w:val="00694BBE"/>
    <w:rsid w:val="00697ACF"/>
    <w:rsid w:val="006A04EA"/>
    <w:rsid w:val="006A2CBF"/>
    <w:rsid w:val="006A4349"/>
    <w:rsid w:val="006A53D5"/>
    <w:rsid w:val="006A5407"/>
    <w:rsid w:val="006A6AB1"/>
    <w:rsid w:val="006A6BE8"/>
    <w:rsid w:val="006B0B4D"/>
    <w:rsid w:val="006B11E9"/>
    <w:rsid w:val="006B24BB"/>
    <w:rsid w:val="006B4A7D"/>
    <w:rsid w:val="006B5F78"/>
    <w:rsid w:val="006B7661"/>
    <w:rsid w:val="006B7FDB"/>
    <w:rsid w:val="006C116B"/>
    <w:rsid w:val="006C6B3B"/>
    <w:rsid w:val="006D0298"/>
    <w:rsid w:val="006D0C81"/>
    <w:rsid w:val="006D102F"/>
    <w:rsid w:val="006D4851"/>
    <w:rsid w:val="006D4BF5"/>
    <w:rsid w:val="006D4E94"/>
    <w:rsid w:val="006D5C98"/>
    <w:rsid w:val="006E27E1"/>
    <w:rsid w:val="006E332B"/>
    <w:rsid w:val="006E33D5"/>
    <w:rsid w:val="006E4ABE"/>
    <w:rsid w:val="006E5234"/>
    <w:rsid w:val="006E7470"/>
    <w:rsid w:val="006F1000"/>
    <w:rsid w:val="006F1446"/>
    <w:rsid w:val="006F20D4"/>
    <w:rsid w:val="006F4DF4"/>
    <w:rsid w:val="006F4E84"/>
    <w:rsid w:val="006F6A4B"/>
    <w:rsid w:val="006F7327"/>
    <w:rsid w:val="00700018"/>
    <w:rsid w:val="00700D53"/>
    <w:rsid w:val="00703CCC"/>
    <w:rsid w:val="00704883"/>
    <w:rsid w:val="0070521C"/>
    <w:rsid w:val="0070704E"/>
    <w:rsid w:val="00707613"/>
    <w:rsid w:val="00707F76"/>
    <w:rsid w:val="00712C0D"/>
    <w:rsid w:val="00715BCD"/>
    <w:rsid w:val="00721B20"/>
    <w:rsid w:val="0072451E"/>
    <w:rsid w:val="007258F8"/>
    <w:rsid w:val="007261DC"/>
    <w:rsid w:val="007309B9"/>
    <w:rsid w:val="00732706"/>
    <w:rsid w:val="00733126"/>
    <w:rsid w:val="00733EDF"/>
    <w:rsid w:val="00735C08"/>
    <w:rsid w:val="00735D16"/>
    <w:rsid w:val="00736740"/>
    <w:rsid w:val="00740178"/>
    <w:rsid w:val="00742E90"/>
    <w:rsid w:val="0074318E"/>
    <w:rsid w:val="0074327E"/>
    <w:rsid w:val="0074698E"/>
    <w:rsid w:val="00752DF6"/>
    <w:rsid w:val="007579C8"/>
    <w:rsid w:val="0076042E"/>
    <w:rsid w:val="00760EB4"/>
    <w:rsid w:val="00761B3D"/>
    <w:rsid w:val="00764E2C"/>
    <w:rsid w:val="00765728"/>
    <w:rsid w:val="00765E44"/>
    <w:rsid w:val="007677F2"/>
    <w:rsid w:val="007737BE"/>
    <w:rsid w:val="00773FA6"/>
    <w:rsid w:val="00774AA7"/>
    <w:rsid w:val="0078478F"/>
    <w:rsid w:val="00787E79"/>
    <w:rsid w:val="00791F6F"/>
    <w:rsid w:val="00794DF7"/>
    <w:rsid w:val="00795C35"/>
    <w:rsid w:val="007973FF"/>
    <w:rsid w:val="007A0180"/>
    <w:rsid w:val="007A1A2F"/>
    <w:rsid w:val="007A2BFB"/>
    <w:rsid w:val="007A4E76"/>
    <w:rsid w:val="007A7B29"/>
    <w:rsid w:val="007A7EE5"/>
    <w:rsid w:val="007B0048"/>
    <w:rsid w:val="007B1F28"/>
    <w:rsid w:val="007B37F3"/>
    <w:rsid w:val="007B6429"/>
    <w:rsid w:val="007B7C3F"/>
    <w:rsid w:val="007B7CF2"/>
    <w:rsid w:val="007C2C3E"/>
    <w:rsid w:val="007C4B0F"/>
    <w:rsid w:val="007D16AD"/>
    <w:rsid w:val="007D197C"/>
    <w:rsid w:val="007D3454"/>
    <w:rsid w:val="007D69B4"/>
    <w:rsid w:val="007D76D6"/>
    <w:rsid w:val="007E0238"/>
    <w:rsid w:val="007E0E9C"/>
    <w:rsid w:val="007E4544"/>
    <w:rsid w:val="007E49FA"/>
    <w:rsid w:val="007E63C5"/>
    <w:rsid w:val="007F0C21"/>
    <w:rsid w:val="007F0F74"/>
    <w:rsid w:val="007F1CD4"/>
    <w:rsid w:val="007F26A4"/>
    <w:rsid w:val="007F53CB"/>
    <w:rsid w:val="007F5880"/>
    <w:rsid w:val="007F7568"/>
    <w:rsid w:val="007F7D87"/>
    <w:rsid w:val="00800F51"/>
    <w:rsid w:val="00802ED8"/>
    <w:rsid w:val="00806206"/>
    <w:rsid w:val="00806AC6"/>
    <w:rsid w:val="00812AF2"/>
    <w:rsid w:val="00814490"/>
    <w:rsid w:val="008150A2"/>
    <w:rsid w:val="008168C5"/>
    <w:rsid w:val="00817F92"/>
    <w:rsid w:val="00821F6B"/>
    <w:rsid w:val="008249E1"/>
    <w:rsid w:val="00826DCB"/>
    <w:rsid w:val="00830CA7"/>
    <w:rsid w:val="00835F38"/>
    <w:rsid w:val="00835F96"/>
    <w:rsid w:val="0083797E"/>
    <w:rsid w:val="0084228D"/>
    <w:rsid w:val="0084754B"/>
    <w:rsid w:val="00850C9E"/>
    <w:rsid w:val="00850FA0"/>
    <w:rsid w:val="0085428F"/>
    <w:rsid w:val="00854C47"/>
    <w:rsid w:val="00855054"/>
    <w:rsid w:val="00856266"/>
    <w:rsid w:val="00857A8E"/>
    <w:rsid w:val="008622C2"/>
    <w:rsid w:val="00863049"/>
    <w:rsid w:val="00863EF6"/>
    <w:rsid w:val="008659AB"/>
    <w:rsid w:val="00865C5B"/>
    <w:rsid w:val="0086620F"/>
    <w:rsid w:val="00874217"/>
    <w:rsid w:val="00874ABF"/>
    <w:rsid w:val="0087608E"/>
    <w:rsid w:val="008763FA"/>
    <w:rsid w:val="008776EF"/>
    <w:rsid w:val="00881B85"/>
    <w:rsid w:val="00882FC2"/>
    <w:rsid w:val="0088550D"/>
    <w:rsid w:val="00891B96"/>
    <w:rsid w:val="008928FB"/>
    <w:rsid w:val="0089342B"/>
    <w:rsid w:val="00897E98"/>
    <w:rsid w:val="008A378F"/>
    <w:rsid w:val="008A390F"/>
    <w:rsid w:val="008A45D4"/>
    <w:rsid w:val="008A578A"/>
    <w:rsid w:val="008A64E7"/>
    <w:rsid w:val="008A6849"/>
    <w:rsid w:val="008B0386"/>
    <w:rsid w:val="008B1CF7"/>
    <w:rsid w:val="008B3850"/>
    <w:rsid w:val="008B4D27"/>
    <w:rsid w:val="008B50AA"/>
    <w:rsid w:val="008B5312"/>
    <w:rsid w:val="008B6E9B"/>
    <w:rsid w:val="008C171D"/>
    <w:rsid w:val="008C1B92"/>
    <w:rsid w:val="008C2038"/>
    <w:rsid w:val="008C28EC"/>
    <w:rsid w:val="008C35D2"/>
    <w:rsid w:val="008C42BB"/>
    <w:rsid w:val="008C4BAF"/>
    <w:rsid w:val="008C6D60"/>
    <w:rsid w:val="008D0F44"/>
    <w:rsid w:val="008D1C9C"/>
    <w:rsid w:val="008D7391"/>
    <w:rsid w:val="008E03FB"/>
    <w:rsid w:val="008E17FB"/>
    <w:rsid w:val="008E530C"/>
    <w:rsid w:val="008E787D"/>
    <w:rsid w:val="008E7B01"/>
    <w:rsid w:val="008F1557"/>
    <w:rsid w:val="008F1943"/>
    <w:rsid w:val="008F24A9"/>
    <w:rsid w:val="008F3DAE"/>
    <w:rsid w:val="008F46DF"/>
    <w:rsid w:val="008F54CC"/>
    <w:rsid w:val="008F7152"/>
    <w:rsid w:val="008F74D6"/>
    <w:rsid w:val="00903CB8"/>
    <w:rsid w:val="00905625"/>
    <w:rsid w:val="0090797F"/>
    <w:rsid w:val="00912551"/>
    <w:rsid w:val="00914007"/>
    <w:rsid w:val="0091421D"/>
    <w:rsid w:val="0091597F"/>
    <w:rsid w:val="00925676"/>
    <w:rsid w:val="00934350"/>
    <w:rsid w:val="0093592E"/>
    <w:rsid w:val="009369C9"/>
    <w:rsid w:val="00940F25"/>
    <w:rsid w:val="009412A6"/>
    <w:rsid w:val="009432B3"/>
    <w:rsid w:val="00944E0C"/>
    <w:rsid w:val="009533D8"/>
    <w:rsid w:val="009539FF"/>
    <w:rsid w:val="00954B70"/>
    <w:rsid w:val="0095536B"/>
    <w:rsid w:val="00962439"/>
    <w:rsid w:val="00962F46"/>
    <w:rsid w:val="0096451C"/>
    <w:rsid w:val="009664FA"/>
    <w:rsid w:val="009735E7"/>
    <w:rsid w:val="00975600"/>
    <w:rsid w:val="00976669"/>
    <w:rsid w:val="00977B31"/>
    <w:rsid w:val="00977C74"/>
    <w:rsid w:val="0098138A"/>
    <w:rsid w:val="00984996"/>
    <w:rsid w:val="00992D4B"/>
    <w:rsid w:val="009A0A9D"/>
    <w:rsid w:val="009A3255"/>
    <w:rsid w:val="009A4B7F"/>
    <w:rsid w:val="009A64B2"/>
    <w:rsid w:val="009A77E7"/>
    <w:rsid w:val="009B1E1A"/>
    <w:rsid w:val="009B4346"/>
    <w:rsid w:val="009B67F0"/>
    <w:rsid w:val="009B7A64"/>
    <w:rsid w:val="009C355D"/>
    <w:rsid w:val="009D381F"/>
    <w:rsid w:val="009D51FC"/>
    <w:rsid w:val="009E2AD2"/>
    <w:rsid w:val="009E64A1"/>
    <w:rsid w:val="009F1CB8"/>
    <w:rsid w:val="009F2FE7"/>
    <w:rsid w:val="009F3B9D"/>
    <w:rsid w:val="009F7FA1"/>
    <w:rsid w:val="00A06399"/>
    <w:rsid w:val="00A07FB2"/>
    <w:rsid w:val="00A1197C"/>
    <w:rsid w:val="00A13617"/>
    <w:rsid w:val="00A138A4"/>
    <w:rsid w:val="00A20365"/>
    <w:rsid w:val="00A215CB"/>
    <w:rsid w:val="00A26833"/>
    <w:rsid w:val="00A279E0"/>
    <w:rsid w:val="00A30D00"/>
    <w:rsid w:val="00A30F32"/>
    <w:rsid w:val="00A3142C"/>
    <w:rsid w:val="00A31CD9"/>
    <w:rsid w:val="00A33BD9"/>
    <w:rsid w:val="00A34017"/>
    <w:rsid w:val="00A36B9A"/>
    <w:rsid w:val="00A41001"/>
    <w:rsid w:val="00A41A7A"/>
    <w:rsid w:val="00A46BD0"/>
    <w:rsid w:val="00A47CBD"/>
    <w:rsid w:val="00A5192F"/>
    <w:rsid w:val="00A521E6"/>
    <w:rsid w:val="00A52DB2"/>
    <w:rsid w:val="00A55DC4"/>
    <w:rsid w:val="00A56470"/>
    <w:rsid w:val="00A57515"/>
    <w:rsid w:val="00A57996"/>
    <w:rsid w:val="00A605A5"/>
    <w:rsid w:val="00A60DBF"/>
    <w:rsid w:val="00A61E35"/>
    <w:rsid w:val="00A64612"/>
    <w:rsid w:val="00A66FDC"/>
    <w:rsid w:val="00A67A0A"/>
    <w:rsid w:val="00A67A0E"/>
    <w:rsid w:val="00A67ECC"/>
    <w:rsid w:val="00A71D3C"/>
    <w:rsid w:val="00A72786"/>
    <w:rsid w:val="00A729AB"/>
    <w:rsid w:val="00A74F69"/>
    <w:rsid w:val="00A85A68"/>
    <w:rsid w:val="00A943A7"/>
    <w:rsid w:val="00A94B62"/>
    <w:rsid w:val="00AA118D"/>
    <w:rsid w:val="00AB0F2E"/>
    <w:rsid w:val="00AB10EA"/>
    <w:rsid w:val="00AB158A"/>
    <w:rsid w:val="00AB1F14"/>
    <w:rsid w:val="00AB3950"/>
    <w:rsid w:val="00AB49FA"/>
    <w:rsid w:val="00AB57AD"/>
    <w:rsid w:val="00AB5851"/>
    <w:rsid w:val="00AB6FE9"/>
    <w:rsid w:val="00AC6CF0"/>
    <w:rsid w:val="00AD1305"/>
    <w:rsid w:val="00AD17F4"/>
    <w:rsid w:val="00AD40E5"/>
    <w:rsid w:val="00AD5A21"/>
    <w:rsid w:val="00AD7D2A"/>
    <w:rsid w:val="00AE145C"/>
    <w:rsid w:val="00AE1472"/>
    <w:rsid w:val="00AE19E7"/>
    <w:rsid w:val="00AE5AED"/>
    <w:rsid w:val="00AF23CF"/>
    <w:rsid w:val="00AF39DC"/>
    <w:rsid w:val="00AF4691"/>
    <w:rsid w:val="00B00146"/>
    <w:rsid w:val="00B001FD"/>
    <w:rsid w:val="00B00DB4"/>
    <w:rsid w:val="00B01223"/>
    <w:rsid w:val="00B02C5D"/>
    <w:rsid w:val="00B03410"/>
    <w:rsid w:val="00B0449E"/>
    <w:rsid w:val="00B07602"/>
    <w:rsid w:val="00B07E2E"/>
    <w:rsid w:val="00B114FD"/>
    <w:rsid w:val="00B11ADE"/>
    <w:rsid w:val="00B12597"/>
    <w:rsid w:val="00B13C66"/>
    <w:rsid w:val="00B13F2D"/>
    <w:rsid w:val="00B13F8E"/>
    <w:rsid w:val="00B15ACB"/>
    <w:rsid w:val="00B16ABD"/>
    <w:rsid w:val="00B237AD"/>
    <w:rsid w:val="00B262D9"/>
    <w:rsid w:val="00B3275F"/>
    <w:rsid w:val="00B3286B"/>
    <w:rsid w:val="00B33E6C"/>
    <w:rsid w:val="00B3406B"/>
    <w:rsid w:val="00B345E6"/>
    <w:rsid w:val="00B403C4"/>
    <w:rsid w:val="00B4262D"/>
    <w:rsid w:val="00B428DE"/>
    <w:rsid w:val="00B42C5B"/>
    <w:rsid w:val="00B43FD6"/>
    <w:rsid w:val="00B52963"/>
    <w:rsid w:val="00B53363"/>
    <w:rsid w:val="00B57D4B"/>
    <w:rsid w:val="00B60A28"/>
    <w:rsid w:val="00B60E47"/>
    <w:rsid w:val="00B618CF"/>
    <w:rsid w:val="00B626C8"/>
    <w:rsid w:val="00B64A49"/>
    <w:rsid w:val="00B64D37"/>
    <w:rsid w:val="00B65278"/>
    <w:rsid w:val="00B66CE0"/>
    <w:rsid w:val="00B715C1"/>
    <w:rsid w:val="00B75301"/>
    <w:rsid w:val="00B76B1C"/>
    <w:rsid w:val="00B85333"/>
    <w:rsid w:val="00B853A5"/>
    <w:rsid w:val="00B85D4E"/>
    <w:rsid w:val="00B85F29"/>
    <w:rsid w:val="00B86682"/>
    <w:rsid w:val="00B917E9"/>
    <w:rsid w:val="00B94326"/>
    <w:rsid w:val="00B96DE0"/>
    <w:rsid w:val="00B97785"/>
    <w:rsid w:val="00BA0C86"/>
    <w:rsid w:val="00BA15A5"/>
    <w:rsid w:val="00BA6EF1"/>
    <w:rsid w:val="00BB42AF"/>
    <w:rsid w:val="00BC0187"/>
    <w:rsid w:val="00BC1B9A"/>
    <w:rsid w:val="00BC1C8E"/>
    <w:rsid w:val="00BC1D40"/>
    <w:rsid w:val="00BC1D94"/>
    <w:rsid w:val="00BC49F6"/>
    <w:rsid w:val="00BC684D"/>
    <w:rsid w:val="00BC7FDE"/>
    <w:rsid w:val="00BD01FC"/>
    <w:rsid w:val="00BD047B"/>
    <w:rsid w:val="00BD1CE7"/>
    <w:rsid w:val="00BD36E5"/>
    <w:rsid w:val="00BD3FE3"/>
    <w:rsid w:val="00BD4F56"/>
    <w:rsid w:val="00BD5B9E"/>
    <w:rsid w:val="00BD6BBD"/>
    <w:rsid w:val="00BE17F0"/>
    <w:rsid w:val="00BE3525"/>
    <w:rsid w:val="00BE5A5E"/>
    <w:rsid w:val="00BE6AE9"/>
    <w:rsid w:val="00BF5CFB"/>
    <w:rsid w:val="00C01B13"/>
    <w:rsid w:val="00C052A8"/>
    <w:rsid w:val="00C06F61"/>
    <w:rsid w:val="00C12DDB"/>
    <w:rsid w:val="00C12FBC"/>
    <w:rsid w:val="00C13F89"/>
    <w:rsid w:val="00C141DA"/>
    <w:rsid w:val="00C15823"/>
    <w:rsid w:val="00C159E8"/>
    <w:rsid w:val="00C16B6F"/>
    <w:rsid w:val="00C20E06"/>
    <w:rsid w:val="00C25AC5"/>
    <w:rsid w:val="00C265A8"/>
    <w:rsid w:val="00C26EB7"/>
    <w:rsid w:val="00C30737"/>
    <w:rsid w:val="00C31B9A"/>
    <w:rsid w:val="00C32675"/>
    <w:rsid w:val="00C40B17"/>
    <w:rsid w:val="00C42C9F"/>
    <w:rsid w:val="00C42CF2"/>
    <w:rsid w:val="00C44628"/>
    <w:rsid w:val="00C46DF3"/>
    <w:rsid w:val="00C51777"/>
    <w:rsid w:val="00C51A7B"/>
    <w:rsid w:val="00C5312C"/>
    <w:rsid w:val="00C537E2"/>
    <w:rsid w:val="00C551F0"/>
    <w:rsid w:val="00C55D55"/>
    <w:rsid w:val="00C570EB"/>
    <w:rsid w:val="00C608D6"/>
    <w:rsid w:val="00C63E60"/>
    <w:rsid w:val="00C64029"/>
    <w:rsid w:val="00C65A01"/>
    <w:rsid w:val="00C6623A"/>
    <w:rsid w:val="00C72953"/>
    <w:rsid w:val="00C73347"/>
    <w:rsid w:val="00C73F37"/>
    <w:rsid w:val="00C73F7D"/>
    <w:rsid w:val="00C75273"/>
    <w:rsid w:val="00C76082"/>
    <w:rsid w:val="00C822D0"/>
    <w:rsid w:val="00C83EAE"/>
    <w:rsid w:val="00C87298"/>
    <w:rsid w:val="00C87D21"/>
    <w:rsid w:val="00C90231"/>
    <w:rsid w:val="00C9180B"/>
    <w:rsid w:val="00C93747"/>
    <w:rsid w:val="00C96C73"/>
    <w:rsid w:val="00CA3CFA"/>
    <w:rsid w:val="00CA3D95"/>
    <w:rsid w:val="00CA4C9E"/>
    <w:rsid w:val="00CA5912"/>
    <w:rsid w:val="00CA6A42"/>
    <w:rsid w:val="00CA6D21"/>
    <w:rsid w:val="00CB148B"/>
    <w:rsid w:val="00CB1756"/>
    <w:rsid w:val="00CB2686"/>
    <w:rsid w:val="00CB7EBF"/>
    <w:rsid w:val="00CC1447"/>
    <w:rsid w:val="00CC1985"/>
    <w:rsid w:val="00CC56DF"/>
    <w:rsid w:val="00CD17DD"/>
    <w:rsid w:val="00CD3FE5"/>
    <w:rsid w:val="00CD431B"/>
    <w:rsid w:val="00CD546D"/>
    <w:rsid w:val="00CD5493"/>
    <w:rsid w:val="00CD5596"/>
    <w:rsid w:val="00CE20AB"/>
    <w:rsid w:val="00CE3AD3"/>
    <w:rsid w:val="00CF3A94"/>
    <w:rsid w:val="00CF3CD4"/>
    <w:rsid w:val="00CF4777"/>
    <w:rsid w:val="00CF6612"/>
    <w:rsid w:val="00D00756"/>
    <w:rsid w:val="00D008EC"/>
    <w:rsid w:val="00D01608"/>
    <w:rsid w:val="00D0179B"/>
    <w:rsid w:val="00D02870"/>
    <w:rsid w:val="00D03E42"/>
    <w:rsid w:val="00D05260"/>
    <w:rsid w:val="00D07A3F"/>
    <w:rsid w:val="00D14EC3"/>
    <w:rsid w:val="00D20808"/>
    <w:rsid w:val="00D22589"/>
    <w:rsid w:val="00D23F46"/>
    <w:rsid w:val="00D2400A"/>
    <w:rsid w:val="00D25DBF"/>
    <w:rsid w:val="00D27020"/>
    <w:rsid w:val="00D323FB"/>
    <w:rsid w:val="00D32EB2"/>
    <w:rsid w:val="00D36BB0"/>
    <w:rsid w:val="00D37DE1"/>
    <w:rsid w:val="00D4394C"/>
    <w:rsid w:val="00D44998"/>
    <w:rsid w:val="00D45653"/>
    <w:rsid w:val="00D46082"/>
    <w:rsid w:val="00D46642"/>
    <w:rsid w:val="00D477E5"/>
    <w:rsid w:val="00D51468"/>
    <w:rsid w:val="00D51775"/>
    <w:rsid w:val="00D55068"/>
    <w:rsid w:val="00D554CD"/>
    <w:rsid w:val="00D557E1"/>
    <w:rsid w:val="00D56280"/>
    <w:rsid w:val="00D57E3F"/>
    <w:rsid w:val="00D617E0"/>
    <w:rsid w:val="00D62655"/>
    <w:rsid w:val="00D63196"/>
    <w:rsid w:val="00D6450A"/>
    <w:rsid w:val="00D745FF"/>
    <w:rsid w:val="00D75727"/>
    <w:rsid w:val="00D80EE4"/>
    <w:rsid w:val="00D82D51"/>
    <w:rsid w:val="00D836C4"/>
    <w:rsid w:val="00D83B18"/>
    <w:rsid w:val="00D8493B"/>
    <w:rsid w:val="00D849FF"/>
    <w:rsid w:val="00D85088"/>
    <w:rsid w:val="00D85F3F"/>
    <w:rsid w:val="00D87D32"/>
    <w:rsid w:val="00D90A1C"/>
    <w:rsid w:val="00D92E19"/>
    <w:rsid w:val="00D9359C"/>
    <w:rsid w:val="00D9382A"/>
    <w:rsid w:val="00D93872"/>
    <w:rsid w:val="00D939F5"/>
    <w:rsid w:val="00D9669C"/>
    <w:rsid w:val="00D97917"/>
    <w:rsid w:val="00DA18B9"/>
    <w:rsid w:val="00DA7DE4"/>
    <w:rsid w:val="00DB0237"/>
    <w:rsid w:val="00DB151E"/>
    <w:rsid w:val="00DC0D2D"/>
    <w:rsid w:val="00DC1521"/>
    <w:rsid w:val="00DC297C"/>
    <w:rsid w:val="00DC2A03"/>
    <w:rsid w:val="00DC434B"/>
    <w:rsid w:val="00DC6F36"/>
    <w:rsid w:val="00DD0FC6"/>
    <w:rsid w:val="00DD3DDB"/>
    <w:rsid w:val="00DD6778"/>
    <w:rsid w:val="00DD7212"/>
    <w:rsid w:val="00DE1FEE"/>
    <w:rsid w:val="00DE4652"/>
    <w:rsid w:val="00DE5E7E"/>
    <w:rsid w:val="00DE700E"/>
    <w:rsid w:val="00DF3424"/>
    <w:rsid w:val="00DF6B61"/>
    <w:rsid w:val="00DF743E"/>
    <w:rsid w:val="00DF7845"/>
    <w:rsid w:val="00E00A17"/>
    <w:rsid w:val="00E05674"/>
    <w:rsid w:val="00E05D81"/>
    <w:rsid w:val="00E134E4"/>
    <w:rsid w:val="00E1481C"/>
    <w:rsid w:val="00E152C5"/>
    <w:rsid w:val="00E222EB"/>
    <w:rsid w:val="00E2309E"/>
    <w:rsid w:val="00E24875"/>
    <w:rsid w:val="00E24DD5"/>
    <w:rsid w:val="00E25070"/>
    <w:rsid w:val="00E3024F"/>
    <w:rsid w:val="00E304BA"/>
    <w:rsid w:val="00E3127F"/>
    <w:rsid w:val="00E328CE"/>
    <w:rsid w:val="00E34FBB"/>
    <w:rsid w:val="00E35815"/>
    <w:rsid w:val="00E37BF0"/>
    <w:rsid w:val="00E41436"/>
    <w:rsid w:val="00E41C28"/>
    <w:rsid w:val="00E424AF"/>
    <w:rsid w:val="00E43638"/>
    <w:rsid w:val="00E44058"/>
    <w:rsid w:val="00E44508"/>
    <w:rsid w:val="00E45128"/>
    <w:rsid w:val="00E507D6"/>
    <w:rsid w:val="00E5214C"/>
    <w:rsid w:val="00E54FB2"/>
    <w:rsid w:val="00E60AA0"/>
    <w:rsid w:val="00E62530"/>
    <w:rsid w:val="00E6380C"/>
    <w:rsid w:val="00E74395"/>
    <w:rsid w:val="00E74E97"/>
    <w:rsid w:val="00E7745F"/>
    <w:rsid w:val="00E80754"/>
    <w:rsid w:val="00E80B72"/>
    <w:rsid w:val="00E81B60"/>
    <w:rsid w:val="00E83CF3"/>
    <w:rsid w:val="00E85AB3"/>
    <w:rsid w:val="00E879B2"/>
    <w:rsid w:val="00E92ED1"/>
    <w:rsid w:val="00E945E5"/>
    <w:rsid w:val="00E9797C"/>
    <w:rsid w:val="00EA02E9"/>
    <w:rsid w:val="00EA18EC"/>
    <w:rsid w:val="00EA49BD"/>
    <w:rsid w:val="00EA5EDF"/>
    <w:rsid w:val="00EA6081"/>
    <w:rsid w:val="00EB3804"/>
    <w:rsid w:val="00EB3DE4"/>
    <w:rsid w:val="00EB4093"/>
    <w:rsid w:val="00EB4C16"/>
    <w:rsid w:val="00EB7630"/>
    <w:rsid w:val="00EB7F57"/>
    <w:rsid w:val="00EC0FC6"/>
    <w:rsid w:val="00EC2590"/>
    <w:rsid w:val="00EC4D2D"/>
    <w:rsid w:val="00EC5767"/>
    <w:rsid w:val="00ED40E7"/>
    <w:rsid w:val="00ED4B4C"/>
    <w:rsid w:val="00ED699F"/>
    <w:rsid w:val="00EE2125"/>
    <w:rsid w:val="00EF2109"/>
    <w:rsid w:val="00EF3249"/>
    <w:rsid w:val="00EF37FD"/>
    <w:rsid w:val="00EF3DEC"/>
    <w:rsid w:val="00F00035"/>
    <w:rsid w:val="00F003CF"/>
    <w:rsid w:val="00F00911"/>
    <w:rsid w:val="00F02696"/>
    <w:rsid w:val="00F031B3"/>
    <w:rsid w:val="00F050FA"/>
    <w:rsid w:val="00F123D3"/>
    <w:rsid w:val="00F12F21"/>
    <w:rsid w:val="00F13CCE"/>
    <w:rsid w:val="00F13D61"/>
    <w:rsid w:val="00F149EE"/>
    <w:rsid w:val="00F1750B"/>
    <w:rsid w:val="00F22C04"/>
    <w:rsid w:val="00F251C0"/>
    <w:rsid w:val="00F255E0"/>
    <w:rsid w:val="00F260B0"/>
    <w:rsid w:val="00F27957"/>
    <w:rsid w:val="00F27B70"/>
    <w:rsid w:val="00F27E40"/>
    <w:rsid w:val="00F34AF4"/>
    <w:rsid w:val="00F36B68"/>
    <w:rsid w:val="00F36ECC"/>
    <w:rsid w:val="00F4041E"/>
    <w:rsid w:val="00F42081"/>
    <w:rsid w:val="00F4358C"/>
    <w:rsid w:val="00F44049"/>
    <w:rsid w:val="00F53FCE"/>
    <w:rsid w:val="00F55AE3"/>
    <w:rsid w:val="00F56633"/>
    <w:rsid w:val="00F60369"/>
    <w:rsid w:val="00F610E2"/>
    <w:rsid w:val="00F664FC"/>
    <w:rsid w:val="00F718C3"/>
    <w:rsid w:val="00F7339A"/>
    <w:rsid w:val="00F73A51"/>
    <w:rsid w:val="00F75B28"/>
    <w:rsid w:val="00F76FD8"/>
    <w:rsid w:val="00F77F76"/>
    <w:rsid w:val="00F80093"/>
    <w:rsid w:val="00F809E1"/>
    <w:rsid w:val="00F83979"/>
    <w:rsid w:val="00F8486F"/>
    <w:rsid w:val="00F84BA2"/>
    <w:rsid w:val="00F87964"/>
    <w:rsid w:val="00F904D4"/>
    <w:rsid w:val="00F90E62"/>
    <w:rsid w:val="00F92EA4"/>
    <w:rsid w:val="00F9493D"/>
    <w:rsid w:val="00FA093B"/>
    <w:rsid w:val="00FA2FD5"/>
    <w:rsid w:val="00FA6605"/>
    <w:rsid w:val="00FA73BC"/>
    <w:rsid w:val="00FB0BF3"/>
    <w:rsid w:val="00FB22F6"/>
    <w:rsid w:val="00FB6B69"/>
    <w:rsid w:val="00FB79A6"/>
    <w:rsid w:val="00FC08AE"/>
    <w:rsid w:val="00FC1060"/>
    <w:rsid w:val="00FC2639"/>
    <w:rsid w:val="00FC2F97"/>
    <w:rsid w:val="00FC3B3E"/>
    <w:rsid w:val="00FC5E69"/>
    <w:rsid w:val="00FD0363"/>
    <w:rsid w:val="00FD0EE4"/>
    <w:rsid w:val="00FD1B22"/>
    <w:rsid w:val="00FD2825"/>
    <w:rsid w:val="00FD3556"/>
    <w:rsid w:val="00FD4D81"/>
    <w:rsid w:val="00FD6982"/>
    <w:rsid w:val="00FD7887"/>
    <w:rsid w:val="00FE03AE"/>
    <w:rsid w:val="00FE23BC"/>
    <w:rsid w:val="00FE2AA9"/>
    <w:rsid w:val="00FE2F72"/>
    <w:rsid w:val="00FE3CB7"/>
    <w:rsid w:val="00FE479E"/>
    <w:rsid w:val="00FE69D2"/>
    <w:rsid w:val="00FE736D"/>
    <w:rsid w:val="00FE7A8A"/>
    <w:rsid w:val="00FF0D40"/>
    <w:rsid w:val="00FF1F74"/>
    <w:rsid w:val="00FF4891"/>
    <w:rsid w:val="00FF4DCF"/>
    <w:rsid w:val="00FF5D7F"/>
    <w:rsid w:val="00FF69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0332"/>
  <w15:chartTrackingRefBased/>
  <w15:docId w15:val="{EBFC997E-BC07-43D3-8FBF-4D1F71ED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1447"/>
    <w:pPr>
      <w:spacing w:after="0" w:line="240" w:lineRule="auto"/>
    </w:pPr>
    <w:rPr>
      <w:rFonts w:ascii="Times New Roman" w:eastAsia="Times New Roman" w:hAnsi="Times New Roman" w:cs="Times New Roman"/>
      <w:sz w:val="24"/>
      <w:szCs w:val="24"/>
      <w:lang w:eastAsia="hu-HU"/>
    </w:rPr>
  </w:style>
  <w:style w:type="paragraph" w:styleId="Cmsor5">
    <w:name w:val="heading 5"/>
    <w:basedOn w:val="Norml"/>
    <w:next w:val="Norml"/>
    <w:link w:val="Cmsor5Char"/>
    <w:uiPriority w:val="9"/>
    <w:semiHidden/>
    <w:unhideWhenUsed/>
    <w:qFormat/>
    <w:rsid w:val="00881B85"/>
    <w:pPr>
      <w:keepNext/>
      <w:keepLines/>
      <w:spacing w:before="40"/>
      <w:outlineLvl w:val="4"/>
    </w:pPr>
    <w:rPr>
      <w:rFonts w:asciiTheme="majorHAnsi" w:eastAsiaTheme="majorEastAsia" w:hAnsiTheme="majorHAnsi" w:cstheme="majorBidi"/>
      <w:color w:val="2E74B5" w:themeColor="accent1" w:themeShade="BF"/>
    </w:rPr>
  </w:style>
  <w:style w:type="paragraph" w:styleId="Cmsor7">
    <w:name w:val="heading 7"/>
    <w:basedOn w:val="Norml"/>
    <w:next w:val="Norml"/>
    <w:link w:val="Cmsor7Char"/>
    <w:uiPriority w:val="9"/>
    <w:semiHidden/>
    <w:unhideWhenUsed/>
    <w:qFormat/>
    <w:rsid w:val="00881B85"/>
    <w:pPr>
      <w:keepNext/>
      <w:keepLines/>
      <w:spacing w:before="40"/>
      <w:outlineLvl w:val="6"/>
    </w:pPr>
    <w:rPr>
      <w:rFonts w:asciiTheme="majorHAnsi" w:eastAsiaTheme="majorEastAsia" w:hAnsiTheme="majorHAnsi" w:cstheme="majorBidi"/>
      <w:i/>
      <w:iCs/>
      <w:color w:val="1F4D78" w:themeColor="accent1" w:themeShade="7F"/>
    </w:rPr>
  </w:style>
  <w:style w:type="paragraph" w:styleId="Cmsor8">
    <w:name w:val="heading 8"/>
    <w:aliases w:val="- Bekezdes"/>
    <w:basedOn w:val="Norml"/>
    <w:next w:val="Norml"/>
    <w:link w:val="Cmsor8Char"/>
    <w:unhideWhenUsed/>
    <w:qFormat/>
    <w:rsid w:val="004D60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D047B"/>
    <w:pPr>
      <w:jc w:val="center"/>
    </w:pPr>
    <w:rPr>
      <w:rFonts w:ascii="Arial Narrow" w:hAnsi="Arial Narrow"/>
      <w:b/>
      <w:bCs/>
      <w:caps/>
      <w:sz w:val="28"/>
      <w:szCs w:val="28"/>
    </w:rPr>
  </w:style>
  <w:style w:type="character" w:customStyle="1" w:styleId="CmChar">
    <w:name w:val="Cím Char"/>
    <w:basedOn w:val="Bekezdsalapbettpusa"/>
    <w:link w:val="Cm"/>
    <w:rsid w:val="00BD047B"/>
    <w:rPr>
      <w:rFonts w:ascii="Arial Narrow" w:eastAsia="Times New Roman" w:hAnsi="Arial Narrow" w:cs="Times New Roman"/>
      <w:b/>
      <w:bCs/>
      <w:caps/>
      <w:sz w:val="28"/>
      <w:szCs w:val="28"/>
      <w:lang w:eastAsia="hu-HU"/>
    </w:rPr>
  </w:style>
  <w:style w:type="paragraph" w:styleId="Listaszerbekezds">
    <w:name w:val="List Paragraph"/>
    <w:basedOn w:val="Norml"/>
    <w:uiPriority w:val="1"/>
    <w:qFormat/>
    <w:rsid w:val="00BD047B"/>
    <w:pPr>
      <w:ind w:left="720"/>
      <w:contextualSpacing/>
    </w:pPr>
  </w:style>
  <w:style w:type="character" w:styleId="Jegyzethivatkozs">
    <w:name w:val="annotation reference"/>
    <w:basedOn w:val="Bekezdsalapbettpusa"/>
    <w:uiPriority w:val="99"/>
    <w:semiHidden/>
    <w:unhideWhenUsed/>
    <w:rsid w:val="002D70A8"/>
    <w:rPr>
      <w:sz w:val="16"/>
      <w:szCs w:val="16"/>
    </w:rPr>
  </w:style>
  <w:style w:type="paragraph" w:styleId="Jegyzetszveg">
    <w:name w:val="annotation text"/>
    <w:basedOn w:val="Norml"/>
    <w:link w:val="JegyzetszvegChar"/>
    <w:uiPriority w:val="99"/>
    <w:unhideWhenUsed/>
    <w:rsid w:val="002D70A8"/>
    <w:rPr>
      <w:sz w:val="20"/>
      <w:szCs w:val="20"/>
    </w:rPr>
  </w:style>
  <w:style w:type="character" w:customStyle="1" w:styleId="JegyzetszvegChar">
    <w:name w:val="Jegyzetszöveg Char"/>
    <w:basedOn w:val="Bekezdsalapbettpusa"/>
    <w:link w:val="Jegyzetszveg"/>
    <w:uiPriority w:val="99"/>
    <w:rsid w:val="002D70A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D70A8"/>
    <w:rPr>
      <w:b/>
      <w:bCs/>
    </w:rPr>
  </w:style>
  <w:style w:type="character" w:customStyle="1" w:styleId="MegjegyzstrgyaChar">
    <w:name w:val="Megjegyzés tárgya Char"/>
    <w:basedOn w:val="JegyzetszvegChar"/>
    <w:link w:val="Megjegyzstrgya"/>
    <w:uiPriority w:val="99"/>
    <w:semiHidden/>
    <w:rsid w:val="002D70A8"/>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D70A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70A8"/>
    <w:rPr>
      <w:rFonts w:ascii="Segoe UI" w:eastAsia="Times New Roman" w:hAnsi="Segoe UI" w:cs="Segoe UI"/>
      <w:sz w:val="18"/>
      <w:szCs w:val="18"/>
      <w:lang w:eastAsia="hu-HU"/>
    </w:rPr>
  </w:style>
  <w:style w:type="paragraph" w:customStyle="1" w:styleId="Cimsor6-Szakasz">
    <w:name w:val="Cimsor 6 - Szakasz"/>
    <w:basedOn w:val="Cmsor5"/>
    <w:next w:val="Cmsor7"/>
    <w:autoRedefine/>
    <w:rsid w:val="003A15A8"/>
    <w:pPr>
      <w:keepNext w:val="0"/>
      <w:keepLines w:val="0"/>
      <w:tabs>
        <w:tab w:val="left" w:pos="708"/>
      </w:tabs>
      <w:overflowPunct w:val="0"/>
      <w:autoSpaceDE w:val="0"/>
      <w:autoSpaceDN w:val="0"/>
      <w:adjustRightInd w:val="0"/>
      <w:spacing w:before="120"/>
      <w:jc w:val="both"/>
    </w:pPr>
    <w:rPr>
      <w:rFonts w:ascii="Arial Narrow" w:eastAsia="Calibri" w:hAnsi="Arial Narrow" w:cs="Arial"/>
      <w:i/>
      <w:iCs/>
      <w:color w:val="auto"/>
      <w:sz w:val="20"/>
      <w:szCs w:val="20"/>
      <w:lang w:eastAsia="en-US"/>
    </w:rPr>
  </w:style>
  <w:style w:type="character" w:customStyle="1" w:styleId="Cmsor5Char">
    <w:name w:val="Címsor 5 Char"/>
    <w:basedOn w:val="Bekezdsalapbettpusa"/>
    <w:link w:val="Cmsor5"/>
    <w:uiPriority w:val="9"/>
    <w:semiHidden/>
    <w:rsid w:val="00881B85"/>
    <w:rPr>
      <w:rFonts w:asciiTheme="majorHAnsi" w:eastAsiaTheme="majorEastAsia" w:hAnsiTheme="majorHAnsi" w:cstheme="majorBidi"/>
      <w:color w:val="2E74B5" w:themeColor="accent1" w:themeShade="BF"/>
      <w:sz w:val="24"/>
      <w:szCs w:val="24"/>
      <w:lang w:eastAsia="hu-HU"/>
    </w:rPr>
  </w:style>
  <w:style w:type="character" w:customStyle="1" w:styleId="Cmsor7Char">
    <w:name w:val="Címsor 7 Char"/>
    <w:basedOn w:val="Bekezdsalapbettpusa"/>
    <w:link w:val="Cmsor7"/>
    <w:rsid w:val="00881B85"/>
    <w:rPr>
      <w:rFonts w:asciiTheme="majorHAnsi" w:eastAsiaTheme="majorEastAsia" w:hAnsiTheme="majorHAnsi" w:cstheme="majorBidi"/>
      <w:i/>
      <w:iCs/>
      <w:color w:val="1F4D78" w:themeColor="accent1" w:themeShade="7F"/>
      <w:sz w:val="24"/>
      <w:szCs w:val="24"/>
      <w:lang w:eastAsia="hu-HU"/>
    </w:rPr>
  </w:style>
  <w:style w:type="character" w:customStyle="1" w:styleId="Cmsor8Char">
    <w:name w:val="Címsor 8 Char"/>
    <w:aliases w:val="- Bekezdes Char"/>
    <w:basedOn w:val="Bekezdsalapbettpusa"/>
    <w:link w:val="Cmsor8"/>
    <w:rsid w:val="004D60AD"/>
    <w:rPr>
      <w:rFonts w:asciiTheme="majorHAnsi" w:eastAsiaTheme="majorEastAsia" w:hAnsiTheme="majorHAnsi" w:cstheme="majorBidi"/>
      <w:color w:val="272727" w:themeColor="text1" w:themeTint="D8"/>
      <w:sz w:val="21"/>
      <w:szCs w:val="21"/>
      <w:lang w:eastAsia="hu-HU"/>
    </w:rPr>
  </w:style>
  <w:style w:type="paragraph" w:customStyle="1" w:styleId="SZAKASZ">
    <w:name w:val="SZAKASZ"/>
    <w:basedOn w:val="Listaszerbekezds"/>
    <w:qFormat/>
    <w:rsid w:val="00D4394C"/>
    <w:pPr>
      <w:numPr>
        <w:numId w:val="1"/>
      </w:numPr>
      <w:spacing w:before="60"/>
      <w:contextualSpacing w:val="0"/>
      <w:jc w:val="both"/>
    </w:pPr>
    <w:rPr>
      <w:rFonts w:ascii="Calibri" w:eastAsia="Calibri" w:hAnsi="Calibri"/>
      <w:sz w:val="22"/>
      <w:szCs w:val="22"/>
      <w:lang w:eastAsia="en-US"/>
    </w:rPr>
  </w:style>
  <w:style w:type="paragraph" w:styleId="lfej">
    <w:name w:val="header"/>
    <w:basedOn w:val="Norml"/>
    <w:link w:val="lfejChar"/>
    <w:uiPriority w:val="99"/>
    <w:unhideWhenUsed/>
    <w:rsid w:val="002722D0"/>
    <w:pPr>
      <w:tabs>
        <w:tab w:val="center" w:pos="4536"/>
        <w:tab w:val="right" w:pos="9072"/>
      </w:tabs>
    </w:pPr>
  </w:style>
  <w:style w:type="character" w:customStyle="1" w:styleId="lfejChar">
    <w:name w:val="Élőfej Char"/>
    <w:basedOn w:val="Bekezdsalapbettpusa"/>
    <w:link w:val="lfej"/>
    <w:uiPriority w:val="99"/>
    <w:rsid w:val="002722D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722D0"/>
    <w:pPr>
      <w:tabs>
        <w:tab w:val="center" w:pos="4536"/>
        <w:tab w:val="right" w:pos="9072"/>
      </w:tabs>
    </w:pPr>
  </w:style>
  <w:style w:type="character" w:customStyle="1" w:styleId="llbChar">
    <w:name w:val="Élőláb Char"/>
    <w:basedOn w:val="Bekezdsalapbettpusa"/>
    <w:link w:val="llb"/>
    <w:uiPriority w:val="99"/>
    <w:rsid w:val="002722D0"/>
    <w:rPr>
      <w:rFonts w:ascii="Times New Roman" w:eastAsia="Times New Roman" w:hAnsi="Times New Roman" w:cs="Times New Roman"/>
      <w:sz w:val="24"/>
      <w:szCs w:val="24"/>
      <w:lang w:eastAsia="hu-HU"/>
    </w:rPr>
  </w:style>
  <w:style w:type="paragraph" w:customStyle="1" w:styleId="TableParagraph">
    <w:name w:val="Table Paragraph"/>
    <w:basedOn w:val="Norml"/>
    <w:uiPriority w:val="1"/>
    <w:qFormat/>
    <w:rsid w:val="00B00146"/>
    <w:pPr>
      <w:autoSpaceDE w:val="0"/>
      <w:autoSpaceDN w:val="0"/>
      <w:adjustRightInd w:val="0"/>
    </w:pPr>
    <w:rPr>
      <w:rFonts w:eastAsiaTheme="minorHAnsi"/>
      <w:lang w:eastAsia="en-US"/>
    </w:rPr>
  </w:style>
  <w:style w:type="paragraph" w:customStyle="1" w:styleId="Default">
    <w:name w:val="Default"/>
    <w:rsid w:val="007E49FA"/>
    <w:pPr>
      <w:autoSpaceDE w:val="0"/>
      <w:autoSpaceDN w:val="0"/>
      <w:adjustRightInd w:val="0"/>
      <w:spacing w:after="0" w:line="240" w:lineRule="auto"/>
    </w:pPr>
    <w:rPr>
      <w:rFonts w:ascii="Arial" w:hAnsi="Arial" w:cs="Arial"/>
      <w:color w:val="000000"/>
      <w:sz w:val="24"/>
      <w:szCs w:val="24"/>
    </w:rPr>
  </w:style>
  <w:style w:type="character" w:styleId="Hiperhivatkozs">
    <w:name w:val="Hyperlink"/>
    <w:basedOn w:val="Bekezdsalapbettpusa"/>
    <w:uiPriority w:val="99"/>
    <w:unhideWhenUsed/>
    <w:rsid w:val="001B7E81"/>
    <w:rPr>
      <w:color w:val="0563C1" w:themeColor="hyperlink"/>
      <w:u w:val="single"/>
    </w:rPr>
  </w:style>
  <w:style w:type="paragraph" w:styleId="Vltozat">
    <w:name w:val="Revision"/>
    <w:hidden/>
    <w:uiPriority w:val="99"/>
    <w:semiHidden/>
    <w:rsid w:val="00992D4B"/>
    <w:pPr>
      <w:spacing w:after="0" w:line="240" w:lineRule="auto"/>
    </w:pPr>
    <w:rPr>
      <w:rFonts w:ascii="Times New Roman" w:eastAsia="Times New Roman" w:hAnsi="Times New Roman" w:cs="Times New Roman"/>
      <w:sz w:val="24"/>
      <w:szCs w:val="24"/>
      <w:lang w:eastAsia="hu-HU"/>
    </w:rPr>
  </w:style>
  <w:style w:type="paragraph" w:customStyle="1" w:styleId="Cimsor6">
    <w:name w:val="Cimsor 6"/>
    <w:basedOn w:val="Cmsor5"/>
    <w:next w:val="Cmsor7"/>
    <w:autoRedefine/>
    <w:rsid w:val="00265898"/>
    <w:pPr>
      <w:keepNext w:val="0"/>
      <w:keepLines w:val="0"/>
      <w:overflowPunct w:val="0"/>
      <w:autoSpaceDE w:val="0"/>
      <w:autoSpaceDN w:val="0"/>
      <w:adjustRightInd w:val="0"/>
      <w:spacing w:before="180" w:after="120"/>
      <w:jc w:val="both"/>
      <w:textAlignment w:val="baseline"/>
    </w:pPr>
    <w:rPr>
      <w:rFonts w:ascii="Calibri" w:eastAsia="Times New Roman" w:hAnsi="Calibri" w:cs="Times New Roman"/>
      <w:b/>
      <w:caps/>
      <w:color w:val="5B7AC9"/>
      <w:spacing w:val="8"/>
    </w:rPr>
  </w:style>
  <w:style w:type="character" w:styleId="Mrltotthiperhivatkozs">
    <w:name w:val="FollowedHyperlink"/>
    <w:basedOn w:val="Bekezdsalapbettpusa"/>
    <w:uiPriority w:val="99"/>
    <w:semiHidden/>
    <w:unhideWhenUsed/>
    <w:rsid w:val="008F5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84E9B0FA65B4A49A1BF80421F2D631E" ma:contentTypeVersion="0" ma:contentTypeDescription="Új dokumentum létrehozása." ma:contentTypeScope="" ma:versionID="abe394e6727b4f669ef742b3b02a007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A5E7D-EE7F-4813-9464-2D1914E9A44E}"/>
</file>

<file path=customXml/itemProps2.xml><?xml version="1.0" encoding="utf-8"?>
<ds:datastoreItem xmlns:ds="http://schemas.openxmlformats.org/officeDocument/2006/customXml" ds:itemID="{1AD609A3-C3C0-4EC0-A8D1-4805524742D4}"/>
</file>

<file path=customXml/itemProps3.xml><?xml version="1.0" encoding="utf-8"?>
<ds:datastoreItem xmlns:ds="http://schemas.openxmlformats.org/officeDocument/2006/customXml" ds:itemID="{072F839A-E7F2-45FE-B16C-24392AE05695}"/>
</file>

<file path=customXml/itemProps4.xml><?xml version="1.0" encoding="utf-8"?>
<ds:datastoreItem xmlns:ds="http://schemas.openxmlformats.org/officeDocument/2006/customXml" ds:itemID="{DB47D833-A405-4D9B-A84E-5E71DA3E0E2D}"/>
</file>

<file path=docProps/app.xml><?xml version="1.0" encoding="utf-8"?>
<Properties xmlns="http://schemas.openxmlformats.org/officeDocument/2006/extended-properties" xmlns:vt="http://schemas.openxmlformats.org/officeDocument/2006/docPropsVTypes">
  <Template>Normal.dotm</Template>
  <TotalTime>0</TotalTime>
  <Pages>15</Pages>
  <Words>4989</Words>
  <Characters>34426</Characters>
  <Application>Microsoft Office Word</Application>
  <DocSecurity>0</DocSecurity>
  <Lines>286</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Szilvia Bíró</dc:creator>
  <cp:keywords/>
  <dc:description/>
  <cp:lastModifiedBy>Balla Mariann</cp:lastModifiedBy>
  <cp:revision>3</cp:revision>
  <cp:lastPrinted>2019-09-07T17:39:00Z</cp:lastPrinted>
  <dcterms:created xsi:type="dcterms:W3CDTF">2020-08-17T08:40:00Z</dcterms:created>
  <dcterms:modified xsi:type="dcterms:W3CDTF">2020-09-07T06:39:00Z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0x010100E84E9B0FA65B4A49A1BF80421F2D631E</vt:lpwstr>
  </property>
</Properties>
</file>